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B955" w14:textId="77777777" w:rsidR="001A3A71" w:rsidRDefault="001A3A71"/>
    <w:p w14:paraId="315DFDE6" w14:textId="77777777" w:rsidR="00732885" w:rsidRDefault="00732885"/>
    <w:p w14:paraId="1AE8BD46" w14:textId="77777777" w:rsidR="002836E5" w:rsidRDefault="002836E5" w:rsidP="00AE3E32">
      <w:pPr>
        <w:pStyle w:val="Naslov1"/>
        <w:spacing w:before="81"/>
        <w:ind w:right="425"/>
        <w:rPr>
          <w:color w:val="2F2F2F"/>
          <w:sz w:val="24"/>
          <w:szCs w:val="24"/>
        </w:rPr>
      </w:pPr>
    </w:p>
    <w:p w14:paraId="5F9D5DC1" w14:textId="73839B46" w:rsidR="00732885" w:rsidRPr="00AE3E32" w:rsidRDefault="00732885" w:rsidP="00AE3E32">
      <w:pPr>
        <w:pStyle w:val="Naslov1"/>
        <w:spacing w:before="81"/>
        <w:ind w:right="425"/>
        <w:rPr>
          <w:b w:val="0"/>
          <w:bCs w:val="0"/>
          <w:sz w:val="24"/>
          <w:szCs w:val="24"/>
        </w:rPr>
      </w:pPr>
      <w:r w:rsidRPr="00732885">
        <w:rPr>
          <w:color w:val="2F2F2F"/>
          <w:sz w:val="24"/>
          <w:szCs w:val="24"/>
        </w:rPr>
        <w:t xml:space="preserve">Priprava poročanja </w:t>
      </w:r>
      <w:r w:rsidR="00AC4266">
        <w:rPr>
          <w:color w:val="2F2F2F"/>
          <w:sz w:val="24"/>
          <w:szCs w:val="24"/>
        </w:rPr>
        <w:t>ITS_</w:t>
      </w:r>
      <w:r w:rsidRPr="00732885">
        <w:rPr>
          <w:color w:val="2F2F2F"/>
          <w:sz w:val="24"/>
          <w:szCs w:val="24"/>
        </w:rPr>
        <w:t>IPR</w:t>
      </w:r>
      <w:r w:rsidR="00AE3E32">
        <w:rPr>
          <w:color w:val="2F2F2F"/>
          <w:sz w:val="24"/>
          <w:szCs w:val="24"/>
        </w:rPr>
        <w:t xml:space="preserve">: </w:t>
      </w:r>
      <w:r w:rsidR="00AE3E32" w:rsidRPr="00AE3E32">
        <w:rPr>
          <w:b w:val="0"/>
          <w:bCs w:val="0"/>
          <w:color w:val="2F2F2F"/>
          <w:sz w:val="24"/>
          <w:szCs w:val="24"/>
        </w:rPr>
        <w:t xml:space="preserve">Poročanje podatkov o ravni nadomestil za kreditne  prenose/ takojšnje kreditne prenose in plačilne račune ter </w:t>
      </w:r>
      <w:r w:rsidR="00E072A5">
        <w:rPr>
          <w:b w:val="0"/>
          <w:bCs w:val="0"/>
          <w:color w:val="2F2F2F"/>
          <w:sz w:val="24"/>
          <w:szCs w:val="24"/>
        </w:rPr>
        <w:t xml:space="preserve">o </w:t>
      </w:r>
      <w:r w:rsidR="00AE3E32" w:rsidRPr="00AE3E32">
        <w:rPr>
          <w:b w:val="0"/>
          <w:bCs w:val="0"/>
          <w:color w:val="2F2F2F"/>
          <w:sz w:val="24"/>
          <w:szCs w:val="24"/>
        </w:rPr>
        <w:t>deležu zavrnitev transakcij zaradi ciljno usmerjenih finančnih omejevalnih ukrepov</w:t>
      </w:r>
    </w:p>
    <w:p w14:paraId="3322AC8D" w14:textId="77777777" w:rsidR="00732885" w:rsidRPr="00AE3E32" w:rsidRDefault="00732885" w:rsidP="00732885">
      <w:pPr>
        <w:pStyle w:val="Telobesedila"/>
        <w:spacing w:before="3"/>
        <w:rPr>
          <w:sz w:val="20"/>
        </w:rPr>
      </w:pPr>
    </w:p>
    <w:p w14:paraId="26B2646F" w14:textId="77777777" w:rsidR="00E072A5" w:rsidRDefault="00E072A5" w:rsidP="00732885">
      <w:pPr>
        <w:pStyle w:val="Telobesedila"/>
        <w:spacing w:before="3"/>
        <w:rPr>
          <w:bCs/>
          <w:sz w:val="20"/>
        </w:rPr>
      </w:pPr>
    </w:p>
    <w:p w14:paraId="7D32E07B" w14:textId="000377C1" w:rsidR="00732885" w:rsidRPr="00AC4266" w:rsidRDefault="00732885" w:rsidP="00732885">
      <w:pPr>
        <w:pStyle w:val="Telobesedila"/>
        <w:spacing w:before="3"/>
        <w:rPr>
          <w:bCs/>
          <w:sz w:val="20"/>
        </w:rPr>
      </w:pPr>
      <w:r w:rsidRPr="00AE3E32">
        <w:rPr>
          <w:bCs/>
          <w:sz w:val="20"/>
        </w:rPr>
        <w:t>Vprašanja in odgovori</w:t>
      </w:r>
      <w:r w:rsidRPr="00AE3E32">
        <w:rPr>
          <w:bCs/>
          <w:i/>
          <w:iCs/>
          <w:sz w:val="20"/>
        </w:rPr>
        <w:t xml:space="preserve">, </w:t>
      </w:r>
      <w:r w:rsidR="00855D6C" w:rsidRPr="00AE3E32">
        <w:rPr>
          <w:bCs/>
          <w:i/>
          <w:iCs/>
          <w:sz w:val="20"/>
        </w:rPr>
        <w:t>2.10.2025</w:t>
      </w:r>
      <w:r w:rsidR="00D815BF">
        <w:rPr>
          <w:bCs/>
          <w:i/>
          <w:iCs/>
          <w:sz w:val="20"/>
        </w:rPr>
        <w:t xml:space="preserve">, </w:t>
      </w:r>
      <w:r w:rsidR="008A2AC5">
        <w:rPr>
          <w:bCs/>
          <w:i/>
          <w:iCs/>
          <w:sz w:val="20"/>
        </w:rPr>
        <w:t>10</w:t>
      </w:r>
      <w:r w:rsidR="00D815BF">
        <w:rPr>
          <w:bCs/>
          <w:i/>
          <w:iCs/>
          <w:sz w:val="20"/>
        </w:rPr>
        <w:t>.11.2025</w:t>
      </w:r>
      <w:r w:rsidR="00351CCC">
        <w:rPr>
          <w:bCs/>
          <w:i/>
          <w:iCs/>
          <w:sz w:val="20"/>
        </w:rPr>
        <w:t xml:space="preserve">, </w:t>
      </w:r>
      <w:r w:rsidR="00B812AE">
        <w:rPr>
          <w:bCs/>
          <w:i/>
          <w:iCs/>
          <w:sz w:val="20"/>
        </w:rPr>
        <w:t>20</w:t>
      </w:r>
      <w:r w:rsidR="00351CCC">
        <w:rPr>
          <w:bCs/>
          <w:i/>
          <w:iCs/>
          <w:sz w:val="20"/>
        </w:rPr>
        <w:t>.11.2025</w:t>
      </w:r>
      <w:r w:rsidR="00426317">
        <w:rPr>
          <w:bCs/>
          <w:i/>
          <w:iCs/>
          <w:sz w:val="20"/>
        </w:rPr>
        <w:t>, 26.11.2025</w:t>
      </w:r>
    </w:p>
    <w:p w14:paraId="677E6FC1" w14:textId="77777777" w:rsidR="00732885" w:rsidRPr="00732885" w:rsidRDefault="00732885" w:rsidP="00732885">
      <w:pPr>
        <w:pStyle w:val="Telobesedila"/>
        <w:spacing w:before="3"/>
        <w:rPr>
          <w:bCs/>
          <w:sz w:val="20"/>
        </w:rPr>
      </w:pPr>
    </w:p>
    <w:p w14:paraId="1AB6D914" w14:textId="77777777" w:rsidR="00732885" w:rsidRPr="00732885" w:rsidRDefault="00732885" w:rsidP="00732885">
      <w:pPr>
        <w:pStyle w:val="Telobesedila"/>
        <w:spacing w:before="3"/>
        <w:rPr>
          <w:bCs/>
          <w:sz w:val="20"/>
        </w:rPr>
      </w:pPr>
    </w:p>
    <w:p w14:paraId="2541BC59" w14:textId="064802D2" w:rsidR="00732885" w:rsidRPr="00FF58EE" w:rsidRDefault="00732885" w:rsidP="00F352DF">
      <w:pPr>
        <w:pStyle w:val="Telobesedila"/>
        <w:numPr>
          <w:ilvl w:val="0"/>
          <w:numId w:val="1"/>
        </w:numPr>
        <w:spacing w:before="3"/>
        <w:ind w:left="0" w:firstLine="0"/>
        <w:jc w:val="both"/>
        <w:rPr>
          <w:bCs/>
          <w:sz w:val="20"/>
        </w:rPr>
      </w:pPr>
      <w:r w:rsidRPr="00FF58EE">
        <w:rPr>
          <w:bCs/>
          <w:sz w:val="20"/>
        </w:rPr>
        <w:t>EBA je pojasnila, da se "denarna nakazila" ne poročajo v okviru IPR. Zanima nas ali se med denarna nakazila uvrščajo tudi plačila z gotovino v trgovini (</w:t>
      </w:r>
      <w:r w:rsidR="00FF58EE" w:rsidRPr="00FF58EE">
        <w:rPr>
          <w:bCs/>
          <w:sz w:val="20"/>
        </w:rPr>
        <w:t>primer</w:t>
      </w:r>
      <w:r w:rsidRPr="00FF58EE">
        <w:rPr>
          <w:bCs/>
          <w:sz w:val="20"/>
        </w:rPr>
        <w:t xml:space="preserve"> Mercator)</w:t>
      </w:r>
      <w:r w:rsidR="00FF58EE" w:rsidRPr="00FF58EE">
        <w:rPr>
          <w:bCs/>
          <w:sz w:val="20"/>
        </w:rPr>
        <w:t xml:space="preserve"> </w:t>
      </w:r>
      <w:r w:rsidR="00FF58EE">
        <w:rPr>
          <w:bCs/>
          <w:sz w:val="20"/>
        </w:rPr>
        <w:t>za namen</w:t>
      </w:r>
      <w:r w:rsidR="00FF58EE" w:rsidRPr="00FF58EE">
        <w:rPr>
          <w:bCs/>
          <w:sz w:val="20"/>
        </w:rPr>
        <w:t xml:space="preserve"> za </w:t>
      </w:r>
      <w:r w:rsidRPr="00FF58EE">
        <w:rPr>
          <w:bCs/>
          <w:sz w:val="20"/>
        </w:rPr>
        <w:t>plačila elektrike</w:t>
      </w:r>
      <w:r w:rsidR="00FF58EE" w:rsidRPr="00FF58EE">
        <w:rPr>
          <w:bCs/>
          <w:sz w:val="20"/>
        </w:rPr>
        <w:t xml:space="preserve"> in drugih gospodinjskih </w:t>
      </w:r>
      <w:r w:rsidR="00FF58EE">
        <w:rPr>
          <w:bCs/>
          <w:sz w:val="20"/>
        </w:rPr>
        <w:t>računov?</w:t>
      </w:r>
    </w:p>
    <w:p w14:paraId="73114DA5" w14:textId="761BAF02" w:rsidR="00FF58EE" w:rsidRPr="00FF58EE" w:rsidRDefault="00FF58EE" w:rsidP="00FF58EE">
      <w:pPr>
        <w:pStyle w:val="Telobesedila"/>
        <w:spacing w:before="3"/>
        <w:rPr>
          <w:bCs/>
          <w:color w:val="0070C0"/>
          <w:sz w:val="20"/>
        </w:rPr>
      </w:pPr>
      <w:r w:rsidRPr="00FF58EE">
        <w:rPr>
          <w:bCs/>
          <w:color w:val="0070C0"/>
          <w:sz w:val="20"/>
          <w:u w:val="single"/>
        </w:rPr>
        <w:t>Odgovor BS</w:t>
      </w:r>
      <w:r w:rsidRPr="00FF58EE">
        <w:rPr>
          <w:bCs/>
          <w:color w:val="0070C0"/>
          <w:sz w:val="20"/>
        </w:rPr>
        <w:t>: Opisana plačila</w:t>
      </w:r>
      <w:r>
        <w:rPr>
          <w:bCs/>
          <w:color w:val="0070C0"/>
          <w:sz w:val="20"/>
        </w:rPr>
        <w:t xml:space="preserve"> z</w:t>
      </w:r>
      <w:r w:rsidRPr="00FF58EE">
        <w:rPr>
          <w:bCs/>
          <w:color w:val="0070C0"/>
          <w:sz w:val="20"/>
        </w:rPr>
        <w:t xml:space="preserve"> gotovino v trgovini (primer Mercator) </w:t>
      </w:r>
      <w:r w:rsidR="004A013B">
        <w:rPr>
          <w:bCs/>
          <w:color w:val="0070C0"/>
          <w:sz w:val="20"/>
        </w:rPr>
        <w:t xml:space="preserve">za namene plačila elektrike in nekaterih gospodinjskih stroškov </w:t>
      </w:r>
      <w:r w:rsidRPr="00FF58EE">
        <w:rPr>
          <w:bCs/>
          <w:color w:val="0070C0"/>
          <w:sz w:val="20"/>
        </w:rPr>
        <w:t>se uvrščajo med den</w:t>
      </w:r>
      <w:r w:rsidR="000B46EB">
        <w:rPr>
          <w:bCs/>
          <w:color w:val="0070C0"/>
          <w:sz w:val="20"/>
        </w:rPr>
        <w:t>a</w:t>
      </w:r>
      <w:r w:rsidRPr="00FF58EE">
        <w:rPr>
          <w:bCs/>
          <w:color w:val="0070C0"/>
          <w:sz w:val="20"/>
        </w:rPr>
        <w:t>rna nakazila.</w:t>
      </w:r>
    </w:p>
    <w:p w14:paraId="641812CA" w14:textId="77777777" w:rsidR="00FF58EE" w:rsidRDefault="00FF58EE" w:rsidP="00FF58EE">
      <w:pPr>
        <w:pStyle w:val="Telobesedila"/>
        <w:spacing w:before="3"/>
        <w:rPr>
          <w:bCs/>
          <w:color w:val="0070C0"/>
          <w:sz w:val="20"/>
        </w:rPr>
      </w:pPr>
    </w:p>
    <w:p w14:paraId="6E8E4C3B" w14:textId="77777777" w:rsidR="00FF58EE" w:rsidRPr="00FF58EE" w:rsidRDefault="00FF58EE" w:rsidP="00FF58EE">
      <w:pPr>
        <w:pStyle w:val="Odstavekseznama"/>
        <w:numPr>
          <w:ilvl w:val="0"/>
          <w:numId w:val="2"/>
        </w:numPr>
        <w:rPr>
          <w:b/>
          <w:bCs/>
          <w:i/>
          <w:iCs/>
          <w:color w:val="0070C0"/>
          <w:sz w:val="18"/>
          <w:szCs w:val="18"/>
        </w:rPr>
      </w:pPr>
      <w:r w:rsidRPr="00FF58EE">
        <w:rPr>
          <w:b/>
          <w:bCs/>
          <w:i/>
          <w:iCs/>
          <w:color w:val="0070C0"/>
          <w:sz w:val="18"/>
          <w:szCs w:val="18"/>
        </w:rPr>
        <w:t>iz Direktive 2015/2366, recital 9</w:t>
      </w:r>
    </w:p>
    <w:p w14:paraId="1CA178A4" w14:textId="1CDC77E1" w:rsidR="00FF58EE" w:rsidRDefault="00FF58EE" w:rsidP="00FF58EE">
      <w:pPr>
        <w:pStyle w:val="Telobesedila"/>
        <w:spacing w:before="3"/>
        <w:rPr>
          <w:bCs/>
          <w:color w:val="0070C0"/>
          <w:sz w:val="20"/>
        </w:rPr>
      </w:pPr>
      <w:r>
        <w:rPr>
          <w:noProof/>
        </w:rPr>
        <w:drawing>
          <wp:inline distT="0" distB="0" distL="0" distR="0" wp14:anchorId="27FB7A75" wp14:editId="1F2D0318">
            <wp:extent cx="6283960" cy="1212215"/>
            <wp:effectExtent l="0" t="0" r="0" b="0"/>
            <wp:docPr id="197440861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283960" cy="1212215"/>
                    </a:xfrm>
                    <a:prstGeom prst="rect">
                      <a:avLst/>
                    </a:prstGeom>
                    <a:noFill/>
                    <a:ln>
                      <a:noFill/>
                    </a:ln>
                  </pic:spPr>
                </pic:pic>
              </a:graphicData>
            </a:graphic>
          </wp:inline>
        </w:drawing>
      </w:r>
    </w:p>
    <w:p w14:paraId="692261D8" w14:textId="77777777" w:rsidR="00F316BF" w:rsidRDefault="00F316BF" w:rsidP="006A6E0A">
      <w:pPr>
        <w:pStyle w:val="Telobesedila"/>
        <w:spacing w:before="3"/>
        <w:ind w:left="360"/>
        <w:rPr>
          <w:bCs/>
          <w:sz w:val="20"/>
        </w:rPr>
      </w:pPr>
    </w:p>
    <w:p w14:paraId="7E2EE0D5" w14:textId="47A4F9B8" w:rsidR="00F316BF" w:rsidRPr="006A6E0A" w:rsidRDefault="006A6E0A" w:rsidP="00F352DF">
      <w:pPr>
        <w:pStyle w:val="Odstavekseznama"/>
        <w:numPr>
          <w:ilvl w:val="0"/>
          <w:numId w:val="1"/>
        </w:numPr>
        <w:ind w:left="0" w:firstLine="0"/>
        <w:jc w:val="both"/>
      </w:pPr>
      <w:r w:rsidRPr="006A6E0A">
        <w:t xml:space="preserve">Kam naj uvrstimo plačilo z gotovino v banki na bančnem okencu npr. za najem apartmaja na račun </w:t>
      </w:r>
      <w:r w:rsidR="00F352DF">
        <w:t>p</w:t>
      </w:r>
      <w:r w:rsidRPr="006A6E0A">
        <w:t>rejemnika v EU?</w:t>
      </w:r>
    </w:p>
    <w:p w14:paraId="5B591E9A" w14:textId="77777777" w:rsidR="006A6E0A" w:rsidRPr="006A6E0A" w:rsidRDefault="006A6E0A" w:rsidP="006A6E0A">
      <w:pPr>
        <w:rPr>
          <w:color w:val="0070C0"/>
        </w:rPr>
      </w:pPr>
      <w:r w:rsidRPr="006A6E0A">
        <w:rPr>
          <w:color w:val="0070C0"/>
          <w:u w:val="single"/>
        </w:rPr>
        <w:t>Odgovor BS</w:t>
      </w:r>
      <w:r w:rsidRPr="006A6E0A">
        <w:rPr>
          <w:color w:val="0070C0"/>
        </w:rPr>
        <w:t xml:space="preserve">:  Za točen odgovor bi potrebovali nekoliko več podrobnosti. </w:t>
      </w:r>
    </w:p>
    <w:p w14:paraId="04F7D3B7" w14:textId="01C35854" w:rsidR="006A6E0A" w:rsidRPr="006A6E0A" w:rsidRDefault="006A6E0A" w:rsidP="006A6E0A">
      <w:pPr>
        <w:rPr>
          <w:color w:val="0070C0"/>
        </w:rPr>
      </w:pPr>
      <w:r w:rsidRPr="006A6E0A">
        <w:rPr>
          <w:color w:val="0070C0"/>
        </w:rPr>
        <w:t>V kolikor gre za denarno nakazilo, plačnik ali prejemnik plačila ne potrebuje računa pri banki za to da bi prenesel/</w:t>
      </w:r>
      <w:r>
        <w:rPr>
          <w:color w:val="0070C0"/>
        </w:rPr>
        <w:t xml:space="preserve"> </w:t>
      </w:r>
      <w:r w:rsidRPr="006A6E0A">
        <w:rPr>
          <w:color w:val="0070C0"/>
        </w:rPr>
        <w:t xml:space="preserve">prejel sredstva za/od prejemnika plačila/plačnika. </w:t>
      </w:r>
    </w:p>
    <w:p w14:paraId="3281B7D2" w14:textId="77777777" w:rsidR="006A6E0A" w:rsidRPr="006A6E0A" w:rsidRDefault="006A6E0A" w:rsidP="006A6E0A">
      <w:pPr>
        <w:rPr>
          <w:color w:val="0070C0"/>
        </w:rPr>
      </w:pPr>
      <w:r w:rsidRPr="006A6E0A">
        <w:rPr>
          <w:color w:val="0070C0"/>
        </w:rPr>
        <w:t>V kolikor gre za denarno nakazilo tudi način, na katerega banke prenese sredstva prejemniku plačila, prejemniku verjetno ni znan.</w:t>
      </w:r>
    </w:p>
    <w:p w14:paraId="03D81654" w14:textId="7891043F" w:rsidR="006A6E0A" w:rsidRPr="006A6E0A" w:rsidRDefault="006A6E0A" w:rsidP="006A6E0A">
      <w:pPr>
        <w:rPr>
          <w:color w:val="0070C0"/>
        </w:rPr>
      </w:pPr>
      <w:r w:rsidRPr="006A6E0A">
        <w:rPr>
          <w:color w:val="0070C0"/>
        </w:rPr>
        <w:t xml:space="preserve">V kolikor pa gre za kreditno plačilo, mora plačnik avtorizirati (odrediti) plačilni nalog – kreditno plačilo. </w:t>
      </w:r>
      <w:r w:rsidR="00931D69">
        <w:rPr>
          <w:color w:val="0070C0"/>
        </w:rPr>
        <w:t>P</w:t>
      </w:r>
      <w:r>
        <w:rPr>
          <w:color w:val="0070C0"/>
        </w:rPr>
        <w:t>o</w:t>
      </w:r>
      <w:r w:rsidRPr="006A6E0A">
        <w:rPr>
          <w:color w:val="0070C0"/>
        </w:rPr>
        <w:t>ročevalec</w:t>
      </w:r>
      <w:r w:rsidR="00931D69">
        <w:rPr>
          <w:color w:val="0070C0"/>
        </w:rPr>
        <w:t xml:space="preserve"> </w:t>
      </w:r>
      <w:r w:rsidRPr="006A6E0A">
        <w:rPr>
          <w:color w:val="0070C0"/>
        </w:rPr>
        <w:t xml:space="preserve">- v tem primeru banka naj bi tako razpolagala z informacijami, s kakšnim plačilnim instrumentom je bilo dejansko izvedeno dotično plačilo. </w:t>
      </w:r>
    </w:p>
    <w:p w14:paraId="41143D02" w14:textId="77777777" w:rsidR="00F316BF" w:rsidRDefault="00F316BF" w:rsidP="00732885">
      <w:pPr>
        <w:pStyle w:val="Telobesedila"/>
        <w:spacing w:before="3"/>
        <w:rPr>
          <w:bCs/>
          <w:sz w:val="20"/>
        </w:rPr>
      </w:pPr>
    </w:p>
    <w:p w14:paraId="46BB83D3" w14:textId="227C9297" w:rsidR="00732885" w:rsidRPr="00732885" w:rsidRDefault="00FF58EE" w:rsidP="00732885">
      <w:pPr>
        <w:pStyle w:val="Telobesedila"/>
        <w:spacing w:before="3"/>
        <w:rPr>
          <w:bCs/>
          <w:sz w:val="20"/>
        </w:rPr>
      </w:pPr>
      <w:r>
        <w:rPr>
          <w:bCs/>
          <w:sz w:val="20"/>
        </w:rPr>
        <w:t xml:space="preserve"> </w:t>
      </w:r>
    </w:p>
    <w:p w14:paraId="478A0328" w14:textId="0329EA03" w:rsidR="00732885" w:rsidRDefault="00212A75" w:rsidP="00212A75">
      <w:pPr>
        <w:pStyle w:val="Telobesedila"/>
        <w:numPr>
          <w:ilvl w:val="0"/>
          <w:numId w:val="1"/>
        </w:numPr>
        <w:spacing w:before="3"/>
        <w:ind w:left="0" w:firstLine="0"/>
        <w:rPr>
          <w:bCs/>
          <w:sz w:val="20"/>
        </w:rPr>
      </w:pPr>
      <w:r>
        <w:rPr>
          <w:bCs/>
          <w:sz w:val="20"/>
        </w:rPr>
        <w:t>Ali naj bo poročanje vključeni tudi podatki bank, ki ne obstajajo več</w:t>
      </w:r>
      <w:r w:rsidR="00931D69">
        <w:rPr>
          <w:bCs/>
          <w:sz w:val="20"/>
        </w:rPr>
        <w:t xml:space="preserve"> (</w:t>
      </w:r>
      <w:r w:rsidR="00855D6C">
        <w:rPr>
          <w:bCs/>
          <w:sz w:val="20"/>
        </w:rPr>
        <w:t xml:space="preserve">primer: </w:t>
      </w:r>
      <w:r w:rsidR="00931D69">
        <w:rPr>
          <w:bCs/>
          <w:sz w:val="20"/>
        </w:rPr>
        <w:t>SKB, Nbanka….)</w:t>
      </w:r>
      <w:r>
        <w:rPr>
          <w:bCs/>
          <w:sz w:val="20"/>
        </w:rPr>
        <w:t xml:space="preserve">? </w:t>
      </w:r>
    </w:p>
    <w:p w14:paraId="293AA651" w14:textId="6E5CE72F" w:rsidR="00212A75" w:rsidRDefault="00212A75" w:rsidP="00212A75">
      <w:pPr>
        <w:pStyle w:val="Telobesedila"/>
        <w:spacing w:before="3"/>
        <w:rPr>
          <w:bCs/>
          <w:color w:val="0070C0"/>
          <w:sz w:val="20"/>
        </w:rPr>
      </w:pPr>
      <w:r w:rsidRPr="00FF58EE">
        <w:rPr>
          <w:bCs/>
          <w:color w:val="0070C0"/>
          <w:sz w:val="20"/>
          <w:u w:val="single"/>
        </w:rPr>
        <w:t>Odgovor BS</w:t>
      </w:r>
      <w:r w:rsidRPr="00FF58EE">
        <w:rPr>
          <w:bCs/>
          <w:color w:val="0070C0"/>
          <w:sz w:val="20"/>
        </w:rPr>
        <w:t xml:space="preserve">: </w:t>
      </w:r>
      <w:r>
        <w:rPr>
          <w:bCs/>
          <w:color w:val="0070C0"/>
          <w:sz w:val="20"/>
        </w:rPr>
        <w:t>Podatkov ponudnikov plačilnih storitev, ki ne obstajajo več</w:t>
      </w:r>
      <w:r w:rsidR="00931D69">
        <w:rPr>
          <w:bCs/>
          <w:color w:val="0070C0"/>
          <w:sz w:val="20"/>
        </w:rPr>
        <w:t>,</w:t>
      </w:r>
      <w:r>
        <w:rPr>
          <w:bCs/>
          <w:color w:val="0070C0"/>
          <w:sz w:val="20"/>
        </w:rPr>
        <w:t xml:space="preserve"> ni potrebno vključiti v poročanje.</w:t>
      </w:r>
    </w:p>
    <w:p w14:paraId="5FA8EFE8" w14:textId="77777777" w:rsidR="00212A75" w:rsidRDefault="00212A75" w:rsidP="00212A75">
      <w:pPr>
        <w:pStyle w:val="Telobesedila"/>
        <w:spacing w:before="3"/>
        <w:rPr>
          <w:bCs/>
          <w:color w:val="0070C0"/>
          <w:sz w:val="20"/>
        </w:rPr>
      </w:pPr>
    </w:p>
    <w:p w14:paraId="32E298AF" w14:textId="77777777" w:rsidR="00212A75" w:rsidRDefault="00212A75" w:rsidP="00212A75">
      <w:pPr>
        <w:pStyle w:val="Telobesedila"/>
        <w:spacing w:before="3"/>
        <w:rPr>
          <w:bCs/>
          <w:color w:val="0070C0"/>
          <w:sz w:val="20"/>
        </w:rPr>
      </w:pPr>
    </w:p>
    <w:p w14:paraId="04226F43" w14:textId="0A1AA76C" w:rsidR="00212A75" w:rsidRPr="0088738F" w:rsidRDefault="00212A75" w:rsidP="00F352DF">
      <w:pPr>
        <w:pStyle w:val="Telobesedila"/>
        <w:numPr>
          <w:ilvl w:val="0"/>
          <w:numId w:val="1"/>
        </w:numPr>
        <w:spacing w:before="3"/>
        <w:ind w:left="0" w:firstLine="0"/>
        <w:jc w:val="both"/>
        <w:rPr>
          <w:bCs/>
          <w:color w:val="000000" w:themeColor="text1"/>
          <w:sz w:val="20"/>
          <w:szCs w:val="20"/>
        </w:rPr>
      </w:pPr>
      <w:r w:rsidRPr="0088738F">
        <w:rPr>
          <w:bCs/>
          <w:color w:val="000000" w:themeColor="text1"/>
          <w:sz w:val="20"/>
          <w:szCs w:val="20"/>
        </w:rPr>
        <w:t>Ali plačilo smatramo kot IP plačilo samo v primeru, če je bilo s strani stranke odrejeno kot IP plačilo ali k IP plačilom uvrščamo tudi  preusmerjena plačila ? Gre za plačila, ki jih je stranka odredila kot navadno kreditno plačilo in smo jih banke v prehodnem obdobju migracije na takojšnja plačila preusmerjale v sistem takojšnih plačil.</w:t>
      </w:r>
    </w:p>
    <w:p w14:paraId="38130A13" w14:textId="6A7EF8E9" w:rsidR="00212A75" w:rsidRPr="0088738F" w:rsidRDefault="00212A75" w:rsidP="00212A75">
      <w:pPr>
        <w:pStyle w:val="Telobesedila"/>
        <w:spacing w:before="3"/>
        <w:rPr>
          <w:bCs/>
          <w:color w:val="0070C0"/>
          <w:sz w:val="20"/>
          <w:szCs w:val="20"/>
        </w:rPr>
      </w:pPr>
      <w:r w:rsidRPr="0088738F">
        <w:rPr>
          <w:bCs/>
          <w:color w:val="0070C0"/>
          <w:sz w:val="20"/>
          <w:szCs w:val="20"/>
          <w:u w:val="single"/>
        </w:rPr>
        <w:t>Odgovor BS</w:t>
      </w:r>
      <w:r w:rsidRPr="0088738F">
        <w:rPr>
          <w:bCs/>
          <w:color w:val="0070C0"/>
          <w:sz w:val="20"/>
          <w:szCs w:val="20"/>
        </w:rPr>
        <w:t xml:space="preserve">: Kriterij za klasifikacijo transakcije je način kako je bilo plačilo </w:t>
      </w:r>
      <w:r w:rsidR="000B00D7">
        <w:rPr>
          <w:bCs/>
          <w:color w:val="0070C0"/>
          <w:sz w:val="20"/>
          <w:szCs w:val="20"/>
        </w:rPr>
        <w:t xml:space="preserve">dejansko </w:t>
      </w:r>
      <w:r w:rsidRPr="0088738F">
        <w:rPr>
          <w:bCs/>
          <w:color w:val="0070C0"/>
          <w:sz w:val="20"/>
          <w:szCs w:val="20"/>
        </w:rPr>
        <w:t>izvedeno. V kolikor je bilo izvedeno kot takojšnje plačilo, se kot tako tudi poroča.</w:t>
      </w:r>
    </w:p>
    <w:p w14:paraId="4C64D3D0" w14:textId="77777777" w:rsidR="00212A75" w:rsidRPr="0088738F" w:rsidRDefault="00212A75" w:rsidP="00212A75">
      <w:pPr>
        <w:pStyle w:val="Telobesedila"/>
        <w:spacing w:before="3"/>
        <w:rPr>
          <w:bCs/>
          <w:color w:val="0070C0"/>
          <w:sz w:val="20"/>
          <w:szCs w:val="20"/>
        </w:rPr>
      </w:pPr>
    </w:p>
    <w:p w14:paraId="6BBC9C62" w14:textId="77777777" w:rsidR="00212A75" w:rsidRDefault="00212A75" w:rsidP="00212A75">
      <w:pPr>
        <w:pStyle w:val="Telobesedila"/>
        <w:spacing w:before="3"/>
        <w:rPr>
          <w:bCs/>
          <w:color w:val="0070C0"/>
          <w:sz w:val="20"/>
        </w:rPr>
      </w:pPr>
    </w:p>
    <w:p w14:paraId="4A743654" w14:textId="77777777" w:rsidR="0088738F" w:rsidRPr="0088738F" w:rsidRDefault="0088738F" w:rsidP="0088738F">
      <w:pPr>
        <w:pStyle w:val="Telobesedila"/>
        <w:numPr>
          <w:ilvl w:val="0"/>
          <w:numId w:val="1"/>
        </w:numPr>
        <w:spacing w:before="3"/>
        <w:ind w:hanging="720"/>
        <w:rPr>
          <w:bCs/>
          <w:color w:val="000000" w:themeColor="text1"/>
          <w:sz w:val="20"/>
          <w:szCs w:val="20"/>
        </w:rPr>
      </w:pPr>
      <w:r w:rsidRPr="0088738F">
        <w:rPr>
          <w:bCs/>
          <w:color w:val="000000" w:themeColor="text1"/>
          <w:sz w:val="20"/>
          <w:szCs w:val="20"/>
        </w:rPr>
        <w:t>Ali bo format poročanja v excelu (v priponki) ali bo predpisan kakšen drug format (npr. XML) ?</w:t>
      </w:r>
    </w:p>
    <w:p w14:paraId="675518D8" w14:textId="29B0CBEF" w:rsidR="0088738F" w:rsidRPr="0088738F" w:rsidRDefault="0088738F" w:rsidP="0088738F">
      <w:pPr>
        <w:pStyle w:val="Telobesedila"/>
        <w:spacing w:before="3"/>
        <w:rPr>
          <w:bCs/>
          <w:color w:val="0070C0"/>
          <w:sz w:val="20"/>
          <w:szCs w:val="20"/>
        </w:rPr>
      </w:pPr>
      <w:r w:rsidRPr="0088738F">
        <w:rPr>
          <w:bCs/>
          <w:color w:val="0070C0"/>
          <w:sz w:val="20"/>
          <w:szCs w:val="20"/>
          <w:u w:val="single"/>
        </w:rPr>
        <w:t>Odgovor BS</w:t>
      </w:r>
      <w:r w:rsidRPr="0088738F">
        <w:rPr>
          <w:bCs/>
          <w:color w:val="0070C0"/>
          <w:sz w:val="20"/>
          <w:szCs w:val="20"/>
        </w:rPr>
        <w:t xml:space="preserve">: Format poročanja Banki Slovenije bo xml. O tem smo med drugim vse poročevalce obvestili v </w:t>
      </w:r>
      <w:r w:rsidR="00111423">
        <w:rPr>
          <w:bCs/>
          <w:color w:val="0070C0"/>
          <w:sz w:val="20"/>
          <w:szCs w:val="20"/>
        </w:rPr>
        <w:t>sporočilu</w:t>
      </w:r>
      <w:r w:rsidRPr="0088738F">
        <w:rPr>
          <w:bCs/>
          <w:color w:val="0070C0"/>
          <w:sz w:val="20"/>
          <w:szCs w:val="20"/>
        </w:rPr>
        <w:t xml:space="preserve"> dne 8.9.2025.</w:t>
      </w:r>
    </w:p>
    <w:p w14:paraId="4B62E175" w14:textId="77777777" w:rsidR="00F316BF" w:rsidRDefault="00F316BF" w:rsidP="00212A75">
      <w:pPr>
        <w:pStyle w:val="Telobesedila"/>
        <w:spacing w:before="3"/>
        <w:rPr>
          <w:bCs/>
          <w:color w:val="0070C0"/>
          <w:sz w:val="20"/>
        </w:rPr>
      </w:pPr>
    </w:p>
    <w:p w14:paraId="067AEFA3" w14:textId="77777777" w:rsidR="00F316BF" w:rsidRDefault="00F316BF" w:rsidP="00212A75">
      <w:pPr>
        <w:pStyle w:val="Telobesedila"/>
        <w:spacing w:before="3"/>
        <w:rPr>
          <w:bCs/>
          <w:color w:val="0070C0"/>
          <w:sz w:val="20"/>
        </w:rPr>
      </w:pPr>
    </w:p>
    <w:p w14:paraId="6CEC31B7" w14:textId="77777777" w:rsidR="00F316BF" w:rsidRPr="00F352DF" w:rsidRDefault="00F316BF" w:rsidP="00F352DF">
      <w:pPr>
        <w:pStyle w:val="Telobesedila"/>
        <w:numPr>
          <w:ilvl w:val="0"/>
          <w:numId w:val="1"/>
        </w:numPr>
        <w:spacing w:before="3"/>
        <w:ind w:left="0" w:firstLine="0"/>
        <w:jc w:val="both"/>
        <w:rPr>
          <w:bCs/>
          <w:color w:val="000000" w:themeColor="text1"/>
          <w:sz w:val="20"/>
          <w:szCs w:val="20"/>
        </w:rPr>
      </w:pPr>
      <w:r w:rsidRPr="00F352DF">
        <w:rPr>
          <w:bCs/>
          <w:color w:val="000000" w:themeColor="text1"/>
          <w:sz w:val="20"/>
          <w:szCs w:val="20"/>
        </w:rPr>
        <w:t>Posredujemo vam še dodatno vprašanje, ali v poročanje sodijo tudi kreditna plačila izvršena prek sistema TARGET2? Med vprašanji in odgovori smo zasledili, da se tovrstna plačila izločijo iz poročanja.</w:t>
      </w:r>
    </w:p>
    <w:p w14:paraId="45042EE5" w14:textId="77777777" w:rsidR="00F316BF" w:rsidRPr="00426317" w:rsidRDefault="00F316BF" w:rsidP="00F316BF">
      <w:pPr>
        <w:pStyle w:val="Telobesedila"/>
        <w:spacing w:before="3"/>
        <w:jc w:val="both"/>
        <w:rPr>
          <w:bCs/>
          <w:strike/>
          <w:color w:val="0070C0"/>
          <w:sz w:val="20"/>
          <w:szCs w:val="20"/>
        </w:rPr>
      </w:pPr>
      <w:r w:rsidRPr="00426317">
        <w:rPr>
          <w:bCs/>
          <w:strike/>
          <w:color w:val="0070C0"/>
          <w:sz w:val="20"/>
          <w:szCs w:val="20"/>
          <w:u w:val="single"/>
        </w:rPr>
        <w:t xml:space="preserve">Odgovor BS: </w:t>
      </w:r>
      <w:r w:rsidRPr="00426317">
        <w:rPr>
          <w:bCs/>
          <w:strike/>
          <w:color w:val="0070C0"/>
          <w:sz w:val="20"/>
          <w:szCs w:val="20"/>
        </w:rPr>
        <w:t xml:space="preserve">Transakcije  v okviru T2 naj bi načeloma zajemale plačila med monetarnimi finančnimi institucijami in se kot take ne vključijo v podatke statistike plačil. </w:t>
      </w:r>
    </w:p>
    <w:p w14:paraId="4C87D98A" w14:textId="77777777" w:rsidR="00F316BF" w:rsidRPr="00426317" w:rsidRDefault="00F316BF" w:rsidP="00F316BF">
      <w:pPr>
        <w:pStyle w:val="Telobesedila"/>
        <w:spacing w:before="3"/>
        <w:jc w:val="both"/>
        <w:rPr>
          <w:bCs/>
          <w:strike/>
          <w:color w:val="0070C0"/>
          <w:sz w:val="20"/>
          <w:szCs w:val="20"/>
        </w:rPr>
      </w:pPr>
      <w:r w:rsidRPr="00426317">
        <w:rPr>
          <w:bCs/>
          <w:strike/>
          <w:color w:val="0070C0"/>
          <w:sz w:val="20"/>
          <w:szCs w:val="20"/>
        </w:rPr>
        <w:t>Transakcije v okviru plačilnega sistema T2 so v statistiko vključene le v primeru, če gre za plačila malih vrednosti v dobro ali breme ne-monetarne finančne institucije ("čista medbančna plačila pa so iz statistike izločena).</w:t>
      </w:r>
    </w:p>
    <w:p w14:paraId="02B475EB" w14:textId="4A6170C3" w:rsidR="00426317" w:rsidRPr="00426317" w:rsidRDefault="00426317" w:rsidP="00F316BF">
      <w:pPr>
        <w:pStyle w:val="Telobesedila"/>
        <w:spacing w:before="3"/>
        <w:jc w:val="both"/>
        <w:rPr>
          <w:bCs/>
          <w:color w:val="0070C0"/>
          <w:sz w:val="20"/>
          <w:szCs w:val="20"/>
          <w:u w:val="single"/>
        </w:rPr>
      </w:pPr>
      <w:r w:rsidRPr="00426317">
        <w:rPr>
          <w:bCs/>
          <w:color w:val="0070C0"/>
          <w:sz w:val="20"/>
          <w:szCs w:val="20"/>
          <w:u w:val="single"/>
        </w:rPr>
        <w:t>Spremenjen odgovor BS, 26.11.2025 po ponovnem usklajevanju z EBA</w:t>
      </w:r>
      <w:r w:rsidRPr="00426317">
        <w:rPr>
          <w:bCs/>
          <w:color w:val="0070C0"/>
          <w:sz w:val="20"/>
          <w:szCs w:val="20"/>
        </w:rPr>
        <w:t xml:space="preserve">: Plačila </w:t>
      </w:r>
      <w:r>
        <w:rPr>
          <w:bCs/>
          <w:color w:val="0070C0"/>
          <w:sz w:val="20"/>
          <w:szCs w:val="20"/>
        </w:rPr>
        <w:t>prek TARGET 2 se ne vključijo v podatke.</w:t>
      </w:r>
    </w:p>
    <w:p w14:paraId="0EF1BE36" w14:textId="77777777" w:rsidR="00551027" w:rsidRPr="00426317" w:rsidRDefault="00551027" w:rsidP="00F316BF">
      <w:pPr>
        <w:pStyle w:val="Telobesedila"/>
        <w:spacing w:before="3"/>
        <w:jc w:val="both"/>
        <w:rPr>
          <w:bCs/>
          <w:color w:val="0070C0"/>
          <w:sz w:val="20"/>
          <w:szCs w:val="20"/>
          <w:u w:val="single"/>
        </w:rPr>
      </w:pPr>
    </w:p>
    <w:p w14:paraId="7D6D130E" w14:textId="77777777" w:rsidR="00551027" w:rsidRDefault="00551027" w:rsidP="00F316BF">
      <w:pPr>
        <w:pStyle w:val="Telobesedila"/>
        <w:spacing w:before="3"/>
        <w:jc w:val="both"/>
        <w:rPr>
          <w:bCs/>
          <w:color w:val="0070C0"/>
          <w:sz w:val="20"/>
          <w:szCs w:val="20"/>
        </w:rPr>
      </w:pPr>
    </w:p>
    <w:p w14:paraId="5ACFB5D2" w14:textId="77777777" w:rsidR="00551027" w:rsidRDefault="00551027" w:rsidP="00F316BF">
      <w:pPr>
        <w:pStyle w:val="Telobesedila"/>
        <w:spacing w:before="3"/>
        <w:jc w:val="both"/>
        <w:rPr>
          <w:bCs/>
          <w:color w:val="0070C0"/>
          <w:sz w:val="20"/>
          <w:szCs w:val="20"/>
        </w:rPr>
      </w:pPr>
    </w:p>
    <w:p w14:paraId="3E4A5A17" w14:textId="6AB28897" w:rsidR="00551027" w:rsidRPr="00F352DF" w:rsidRDefault="00551027" w:rsidP="00551027">
      <w:pPr>
        <w:pStyle w:val="Odstavekseznama"/>
        <w:numPr>
          <w:ilvl w:val="0"/>
          <w:numId w:val="1"/>
        </w:numPr>
        <w:ind w:hanging="720"/>
        <w:jc w:val="both"/>
      </w:pPr>
      <w:r w:rsidRPr="00551027">
        <w:rPr>
          <w:b/>
          <w:bCs/>
        </w:rPr>
        <w:t>Poročilo 01.01 – kreditna plačila brez obračunanega nadomestila kot del paketne ponudbe</w:t>
      </w:r>
    </w:p>
    <w:p w14:paraId="5018FEC2" w14:textId="77777777" w:rsidR="00551027" w:rsidRDefault="00551027" w:rsidP="00551027">
      <w:pPr>
        <w:jc w:val="both"/>
      </w:pPr>
      <w:r>
        <w:t xml:space="preserve">Ali kreditne transakcije, ki so del paketne ponudbe in so s tem oproščene plačila nadomestila, poročamo v poročilu 01.01. kot brezplačno plačilo (Free of charge)? </w:t>
      </w:r>
    </w:p>
    <w:p w14:paraId="4AFB79CA" w14:textId="4A5C403B" w:rsidR="00551027" w:rsidRDefault="00551027" w:rsidP="00F352DF">
      <w:pPr>
        <w:jc w:val="both"/>
      </w:pPr>
      <w:r>
        <w:t>Npr. stranka plača mesečno nadomestilo za paket Komplet, v katerega je vključeno neomejeno število ne nujnih kreditnih plačil v spletni in mobilni banki, 5 direktnih obremenitev, vodenje računa, varnostni SMS,…</w:t>
      </w:r>
    </w:p>
    <w:p w14:paraId="2C7C0E87" w14:textId="77777777" w:rsidR="00551027" w:rsidRDefault="00551027" w:rsidP="00551027">
      <w:pPr>
        <w:pStyle w:val="Odstavekseznama"/>
        <w:jc w:val="both"/>
      </w:pPr>
      <w:r>
        <w:t>Ob izvedbi kreditnega plačila v spletni in mobilni banki se ji posledično nadomestilo ne obračuna.</w:t>
      </w:r>
    </w:p>
    <w:p w14:paraId="2E462A36" w14:textId="77777777" w:rsidR="00551027" w:rsidRDefault="00551027" w:rsidP="00551027">
      <w:pPr>
        <w:pStyle w:val="Odstavekseznama"/>
      </w:pPr>
      <w:r>
        <w:t> </w:t>
      </w:r>
    </w:p>
    <w:p w14:paraId="54CE12F0" w14:textId="39D8C5A0" w:rsidR="00551027" w:rsidRDefault="00551027" w:rsidP="006A0428">
      <w:pPr>
        <w:ind w:left="360"/>
      </w:pPr>
      <w:r>
        <w:rPr>
          <w:noProof/>
        </w:rPr>
        <w:drawing>
          <wp:inline distT="0" distB="0" distL="0" distR="0" wp14:anchorId="599DBB2F" wp14:editId="18623E61">
            <wp:extent cx="4605800" cy="2809240"/>
            <wp:effectExtent l="0" t="0" r="0" b="0"/>
            <wp:docPr id="5634979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35239" cy="2827196"/>
                    </a:xfrm>
                    <a:prstGeom prst="rect">
                      <a:avLst/>
                    </a:prstGeom>
                    <a:noFill/>
                    <a:ln>
                      <a:noFill/>
                    </a:ln>
                  </pic:spPr>
                </pic:pic>
              </a:graphicData>
            </a:graphic>
          </wp:inline>
        </w:drawing>
      </w:r>
    </w:p>
    <w:p w14:paraId="55C3D053" w14:textId="1B3D2A3F" w:rsidR="00551027" w:rsidRPr="00A53647" w:rsidRDefault="00551027" w:rsidP="002836E5">
      <w:pPr>
        <w:pStyle w:val="Telobesedila"/>
        <w:spacing w:before="3"/>
        <w:jc w:val="both"/>
        <w:rPr>
          <w:bCs/>
          <w:color w:val="0070C0"/>
          <w:sz w:val="20"/>
          <w:szCs w:val="20"/>
        </w:rPr>
      </w:pPr>
      <w:r w:rsidRPr="00A53647">
        <w:rPr>
          <w:bCs/>
          <w:color w:val="0070C0"/>
          <w:sz w:val="20"/>
          <w:szCs w:val="20"/>
          <w:u w:val="single"/>
        </w:rPr>
        <w:t>Odgovor BS</w:t>
      </w:r>
      <w:r w:rsidRPr="00A53647">
        <w:rPr>
          <w:bCs/>
          <w:color w:val="0070C0"/>
          <w:sz w:val="20"/>
          <w:szCs w:val="20"/>
        </w:rPr>
        <w:t xml:space="preserve">:  Da, </w:t>
      </w:r>
      <w:r w:rsidR="00F352DF">
        <w:rPr>
          <w:bCs/>
          <w:color w:val="0070C0"/>
          <w:sz w:val="20"/>
          <w:szCs w:val="20"/>
        </w:rPr>
        <w:t xml:space="preserve">tovrstna kreditna plačila (so v okviru paketne ponudbe) se uvrstijo brezplačnim, kar je </w:t>
      </w:r>
      <w:r w:rsidRPr="00A53647">
        <w:rPr>
          <w:bCs/>
          <w:color w:val="0070C0"/>
          <w:sz w:val="20"/>
          <w:szCs w:val="20"/>
        </w:rPr>
        <w:t xml:space="preserve">skladno z Navodili v Izvedbeni uredbi komisije  (EU) 2025/1979, Priloga II. </w:t>
      </w:r>
      <w:r w:rsidR="00A53647">
        <w:rPr>
          <w:bCs/>
          <w:color w:val="0070C0"/>
          <w:sz w:val="20"/>
          <w:szCs w:val="20"/>
        </w:rPr>
        <w:t>Ta konkreten</w:t>
      </w:r>
      <w:r w:rsidR="003D22E8">
        <w:rPr>
          <w:bCs/>
          <w:color w:val="0070C0"/>
          <w:sz w:val="20"/>
          <w:szCs w:val="20"/>
        </w:rPr>
        <w:t xml:space="preserve"> </w:t>
      </w:r>
      <w:r w:rsidRPr="00A53647">
        <w:rPr>
          <w:bCs/>
          <w:color w:val="0070C0"/>
          <w:sz w:val="20"/>
          <w:szCs w:val="20"/>
        </w:rPr>
        <w:t>odgovor je vključen v točki 15</w:t>
      </w:r>
      <w:r w:rsidR="006A0428" w:rsidRPr="00A53647">
        <w:rPr>
          <w:bCs/>
          <w:color w:val="0070C0"/>
          <w:sz w:val="20"/>
          <w:szCs w:val="20"/>
        </w:rPr>
        <w:t>. Navodil, na str.14</w:t>
      </w:r>
      <w:r w:rsidR="002836E5">
        <w:rPr>
          <w:bCs/>
          <w:color w:val="0070C0"/>
          <w:sz w:val="20"/>
          <w:szCs w:val="20"/>
        </w:rPr>
        <w:t>:</w:t>
      </w:r>
    </w:p>
    <w:p w14:paraId="541BD352" w14:textId="77777777" w:rsidR="00551027" w:rsidRPr="00551027" w:rsidRDefault="00551027" w:rsidP="00551027">
      <w:pPr>
        <w:pStyle w:val="Telobesedila"/>
        <w:spacing w:before="3"/>
        <w:rPr>
          <w:b/>
          <w:bCs/>
          <w:color w:val="0070C0"/>
          <w:szCs w:val="20"/>
        </w:rPr>
      </w:pPr>
    </w:p>
    <w:p w14:paraId="4A86E274" w14:textId="77777777" w:rsidR="00551027" w:rsidRPr="00551027" w:rsidRDefault="00551027" w:rsidP="00551027">
      <w:pPr>
        <w:pStyle w:val="Telobesedila"/>
        <w:spacing w:before="3"/>
        <w:rPr>
          <w:i/>
          <w:iCs/>
          <w:color w:val="0070C0"/>
          <w:sz w:val="18"/>
          <w:szCs w:val="18"/>
        </w:rPr>
      </w:pPr>
      <w:r w:rsidRPr="00551027">
        <w:rPr>
          <w:i/>
          <w:iCs/>
          <w:color w:val="0070C0"/>
          <w:sz w:val="18"/>
          <w:szCs w:val="18"/>
        </w:rPr>
        <w:t>izsek_slika spodaj:</w:t>
      </w:r>
    </w:p>
    <w:p w14:paraId="33AA6B09" w14:textId="51C38227" w:rsidR="00551027" w:rsidRDefault="00551027" w:rsidP="00551027">
      <w:pPr>
        <w:pStyle w:val="Telobesedila"/>
        <w:spacing w:before="3"/>
        <w:rPr>
          <w:bCs/>
          <w:color w:val="0070C0"/>
          <w:szCs w:val="20"/>
        </w:rPr>
      </w:pPr>
      <w:r w:rsidRPr="00551027">
        <w:rPr>
          <w:bCs/>
          <w:noProof/>
          <w:color w:val="0070C0"/>
          <w:szCs w:val="20"/>
        </w:rPr>
        <w:drawing>
          <wp:inline distT="0" distB="0" distL="0" distR="0" wp14:anchorId="576C0ED9" wp14:editId="63E53192">
            <wp:extent cx="4945888" cy="1496170"/>
            <wp:effectExtent l="0" t="0" r="0" b="0"/>
            <wp:docPr id="47460920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994142" cy="1510767"/>
                    </a:xfrm>
                    <a:prstGeom prst="rect">
                      <a:avLst/>
                    </a:prstGeom>
                    <a:noFill/>
                    <a:ln>
                      <a:noFill/>
                    </a:ln>
                  </pic:spPr>
                </pic:pic>
              </a:graphicData>
            </a:graphic>
          </wp:inline>
        </w:drawing>
      </w:r>
      <w:r w:rsidRPr="00551027">
        <w:rPr>
          <w:bCs/>
          <w:color w:val="0070C0"/>
          <w:szCs w:val="20"/>
        </w:rPr>
        <w:t> </w:t>
      </w:r>
    </w:p>
    <w:p w14:paraId="5562880D" w14:textId="77777777" w:rsidR="00A53647" w:rsidRDefault="00A53647" w:rsidP="00551027">
      <w:pPr>
        <w:pStyle w:val="Telobesedila"/>
        <w:spacing w:before="3"/>
        <w:rPr>
          <w:bCs/>
          <w:color w:val="0070C0"/>
          <w:szCs w:val="20"/>
        </w:rPr>
      </w:pPr>
    </w:p>
    <w:p w14:paraId="0C4F328C" w14:textId="77777777" w:rsidR="002836E5" w:rsidRDefault="002836E5" w:rsidP="00551027">
      <w:pPr>
        <w:pStyle w:val="Telobesedila"/>
        <w:spacing w:before="3"/>
        <w:rPr>
          <w:bCs/>
          <w:color w:val="0070C0"/>
          <w:szCs w:val="20"/>
        </w:rPr>
      </w:pPr>
    </w:p>
    <w:p w14:paraId="6B7B135D" w14:textId="1C204E92" w:rsidR="00A53647" w:rsidRPr="00A53647" w:rsidRDefault="00A53647" w:rsidP="00A53647">
      <w:pPr>
        <w:pStyle w:val="Telobesedila"/>
        <w:numPr>
          <w:ilvl w:val="0"/>
          <w:numId w:val="1"/>
        </w:numPr>
        <w:spacing w:before="3"/>
        <w:ind w:hanging="720"/>
        <w:rPr>
          <w:bCs/>
          <w:color w:val="000000" w:themeColor="text1"/>
          <w:sz w:val="20"/>
          <w:szCs w:val="20"/>
        </w:rPr>
      </w:pPr>
      <w:r w:rsidRPr="00A53647">
        <w:rPr>
          <w:b/>
          <w:bCs/>
          <w:color w:val="000000" w:themeColor="text1"/>
          <w:sz w:val="20"/>
          <w:szCs w:val="20"/>
        </w:rPr>
        <w:t>Poročilo 02.01 – kreditna plačila brez obračunanega nadomestila kot del paketne ponudbe</w:t>
      </w:r>
    </w:p>
    <w:p w14:paraId="6BA2B86A" w14:textId="77777777" w:rsidR="00A53647" w:rsidRPr="00A53647" w:rsidRDefault="00A53647" w:rsidP="00A53647">
      <w:pPr>
        <w:pStyle w:val="Telobesedila"/>
        <w:spacing w:before="3"/>
        <w:rPr>
          <w:bCs/>
          <w:color w:val="000000" w:themeColor="text1"/>
          <w:sz w:val="20"/>
          <w:szCs w:val="20"/>
        </w:rPr>
      </w:pPr>
      <w:r w:rsidRPr="00A53647">
        <w:rPr>
          <w:bCs/>
          <w:color w:val="000000" w:themeColor="text1"/>
          <w:sz w:val="20"/>
          <w:szCs w:val="20"/>
        </w:rPr>
        <w:t>Ali pri kreditnih transakcijah, ki so del paketne ponudbe in so s tem oproščena plačila nadomestila, poročamo v poročilu 02.01. nadomestilo 0€ ?</w:t>
      </w:r>
    </w:p>
    <w:p w14:paraId="5C89AE6C" w14:textId="77777777" w:rsidR="00A53647" w:rsidRPr="00A53647" w:rsidRDefault="00A53647" w:rsidP="00A53647">
      <w:pPr>
        <w:pStyle w:val="Telobesedila"/>
        <w:spacing w:before="3"/>
        <w:rPr>
          <w:bCs/>
          <w:color w:val="0070C0"/>
          <w:szCs w:val="20"/>
        </w:rPr>
      </w:pPr>
      <w:r w:rsidRPr="00A53647">
        <w:rPr>
          <w:bCs/>
          <w:color w:val="0070C0"/>
          <w:szCs w:val="20"/>
        </w:rPr>
        <w:t> </w:t>
      </w:r>
    </w:p>
    <w:p w14:paraId="6361208B" w14:textId="79891F7F" w:rsidR="00A53647" w:rsidRPr="00551027" w:rsidRDefault="00A53647" w:rsidP="00A53647">
      <w:pPr>
        <w:pStyle w:val="Telobesedila"/>
        <w:spacing w:before="3"/>
        <w:rPr>
          <w:bCs/>
          <w:color w:val="0070C0"/>
          <w:szCs w:val="20"/>
        </w:rPr>
      </w:pPr>
      <w:r w:rsidRPr="00A53647">
        <w:rPr>
          <w:bCs/>
          <w:noProof/>
          <w:color w:val="0070C0"/>
          <w:szCs w:val="20"/>
        </w:rPr>
        <w:drawing>
          <wp:inline distT="0" distB="0" distL="0" distR="0" wp14:anchorId="63D13214" wp14:editId="66CB1C27">
            <wp:extent cx="4476988" cy="2393342"/>
            <wp:effectExtent l="0" t="0" r="0" b="0"/>
            <wp:docPr id="98293656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501616" cy="2406508"/>
                    </a:xfrm>
                    <a:prstGeom prst="rect">
                      <a:avLst/>
                    </a:prstGeom>
                    <a:noFill/>
                    <a:ln>
                      <a:noFill/>
                    </a:ln>
                  </pic:spPr>
                </pic:pic>
              </a:graphicData>
            </a:graphic>
          </wp:inline>
        </w:drawing>
      </w:r>
    </w:p>
    <w:p w14:paraId="09874B38" w14:textId="30D4EE29" w:rsidR="00A53647" w:rsidRPr="00A53647" w:rsidRDefault="00A53647" w:rsidP="00A53647">
      <w:pPr>
        <w:pStyle w:val="Telobesedila"/>
        <w:spacing w:before="3"/>
        <w:jc w:val="both"/>
        <w:rPr>
          <w:color w:val="0070C0"/>
          <w:sz w:val="20"/>
          <w:szCs w:val="20"/>
        </w:rPr>
      </w:pPr>
      <w:r w:rsidRPr="00A53647">
        <w:rPr>
          <w:color w:val="0070C0"/>
          <w:sz w:val="20"/>
          <w:szCs w:val="20"/>
          <w:u w:val="single"/>
        </w:rPr>
        <w:lastRenderedPageBreak/>
        <w:t>Odgovor BS</w:t>
      </w:r>
      <w:r w:rsidRPr="00A53647">
        <w:rPr>
          <w:color w:val="0070C0"/>
          <w:sz w:val="20"/>
          <w:szCs w:val="20"/>
        </w:rPr>
        <w:t>: K</w:t>
      </w:r>
      <w:r w:rsidR="0064279D">
        <w:rPr>
          <w:color w:val="0070C0"/>
          <w:sz w:val="20"/>
          <w:szCs w:val="20"/>
        </w:rPr>
        <w:t xml:space="preserve"> </w:t>
      </w:r>
      <w:r w:rsidRPr="00A53647">
        <w:rPr>
          <w:color w:val="0070C0"/>
          <w:sz w:val="20"/>
          <w:szCs w:val="20"/>
        </w:rPr>
        <w:t>skupni vrednosti nadomestil za kreditne prenose, prispevajo zneski zaračunani za to storitev</w:t>
      </w:r>
      <w:r>
        <w:rPr>
          <w:color w:val="0070C0"/>
          <w:sz w:val="20"/>
          <w:szCs w:val="20"/>
        </w:rPr>
        <w:t>. Gre za</w:t>
      </w:r>
      <w:r w:rsidRPr="00A53647">
        <w:rPr>
          <w:color w:val="0070C0"/>
          <w:sz w:val="20"/>
          <w:szCs w:val="20"/>
        </w:rPr>
        <w:t xml:space="preserve"> nadomestila, ki jih ponudniki plačilnih storitev v referenčnem obdobju zaračunajo uporabnikom plačilnih storitev za poslane kreditne/takojšnje kreditne prenose.</w:t>
      </w:r>
    </w:p>
    <w:p w14:paraId="265D5E9D" w14:textId="77777777" w:rsidR="00A53647" w:rsidRPr="00A53647" w:rsidRDefault="00A53647" w:rsidP="00A53647">
      <w:pPr>
        <w:pStyle w:val="Telobesedila"/>
        <w:spacing w:before="3"/>
        <w:jc w:val="both"/>
        <w:rPr>
          <w:color w:val="0070C0"/>
          <w:sz w:val="20"/>
          <w:szCs w:val="20"/>
        </w:rPr>
      </w:pPr>
      <w:r w:rsidRPr="00A53647">
        <w:rPr>
          <w:color w:val="0070C0"/>
          <w:sz w:val="20"/>
          <w:szCs w:val="20"/>
        </w:rPr>
        <w:t>Kreditni prenosi, za katere ni potrebno plačati, ker so del plačljivega paketa, se štejejo k brezplačnim kreditnim prenosom.</w:t>
      </w:r>
    </w:p>
    <w:p w14:paraId="409B993A" w14:textId="77777777" w:rsidR="00551027" w:rsidRPr="00A53647" w:rsidRDefault="00551027" w:rsidP="00551027">
      <w:pPr>
        <w:pStyle w:val="Telobesedila"/>
        <w:spacing w:before="3"/>
        <w:rPr>
          <w:color w:val="0070C0"/>
          <w:sz w:val="20"/>
          <w:szCs w:val="20"/>
        </w:rPr>
      </w:pPr>
    </w:p>
    <w:p w14:paraId="371DC717" w14:textId="77777777" w:rsidR="00F316BF" w:rsidRPr="00F316BF" w:rsidRDefault="00F316BF" w:rsidP="00F316BF">
      <w:pPr>
        <w:pStyle w:val="Telobesedila"/>
        <w:spacing w:before="3"/>
        <w:rPr>
          <w:b/>
          <w:bCs/>
          <w:color w:val="0070C0"/>
          <w:szCs w:val="20"/>
          <w:u w:val="single"/>
        </w:rPr>
      </w:pPr>
    </w:p>
    <w:p w14:paraId="06718AFB" w14:textId="77777777" w:rsidR="00B17257" w:rsidRDefault="00B65196" w:rsidP="00B65196">
      <w:pPr>
        <w:pStyle w:val="Telobesedila"/>
        <w:numPr>
          <w:ilvl w:val="0"/>
          <w:numId w:val="1"/>
        </w:numPr>
        <w:spacing w:before="3"/>
        <w:ind w:left="709" w:hanging="709"/>
        <w:rPr>
          <w:bCs/>
          <w:color w:val="000000" w:themeColor="text1"/>
          <w:sz w:val="20"/>
          <w:szCs w:val="20"/>
        </w:rPr>
      </w:pPr>
      <w:r w:rsidRPr="00B65196">
        <w:rPr>
          <w:b/>
          <w:bCs/>
          <w:color w:val="000000" w:themeColor="text1"/>
          <w:sz w:val="20"/>
          <w:szCs w:val="20"/>
        </w:rPr>
        <w:t xml:space="preserve">Prvo poročanje za leta 2022, 2023, 2024 in 2025: </w:t>
      </w:r>
      <w:r w:rsidRPr="00B65196">
        <w:rPr>
          <w:bCs/>
          <w:color w:val="000000" w:themeColor="text1"/>
          <w:sz w:val="20"/>
          <w:szCs w:val="20"/>
        </w:rPr>
        <w:t>Ali pripravimo ločena poročila za vsako leto posebej al</w:t>
      </w:r>
      <w:r>
        <w:rPr>
          <w:bCs/>
          <w:color w:val="000000" w:themeColor="text1"/>
          <w:sz w:val="20"/>
          <w:szCs w:val="20"/>
        </w:rPr>
        <w:t xml:space="preserve">i </w:t>
      </w:r>
    </w:p>
    <w:p w14:paraId="2674DDCE" w14:textId="0D5163E2" w:rsidR="00B65196" w:rsidRPr="00B65196" w:rsidRDefault="00B65196" w:rsidP="00B17257">
      <w:pPr>
        <w:pStyle w:val="Telobesedila"/>
        <w:spacing w:before="3"/>
        <w:rPr>
          <w:bCs/>
          <w:color w:val="000000" w:themeColor="text1"/>
          <w:sz w:val="20"/>
          <w:szCs w:val="20"/>
        </w:rPr>
      </w:pPr>
      <w:r w:rsidRPr="00B65196">
        <w:rPr>
          <w:bCs/>
          <w:color w:val="000000" w:themeColor="text1"/>
          <w:sz w:val="20"/>
          <w:szCs w:val="20"/>
        </w:rPr>
        <w:t>moramo pripraviti skupno poročilo za obdobje od 26.10.2022 do 31.12.2025 ?</w:t>
      </w:r>
    </w:p>
    <w:p w14:paraId="5B8B946B" w14:textId="77777777" w:rsidR="00B65196" w:rsidRPr="00B65196" w:rsidRDefault="00B65196" w:rsidP="00B65196">
      <w:pPr>
        <w:pStyle w:val="Telobesedila"/>
        <w:spacing w:before="3"/>
        <w:rPr>
          <w:bCs/>
          <w:color w:val="0070C0"/>
          <w:sz w:val="20"/>
          <w:szCs w:val="20"/>
        </w:rPr>
      </w:pPr>
      <w:r w:rsidRPr="00B65196">
        <w:rPr>
          <w:bCs/>
          <w:color w:val="0070C0"/>
          <w:sz w:val="20"/>
          <w:szCs w:val="20"/>
          <w:u w:val="single"/>
        </w:rPr>
        <w:t>Odgovor BS</w:t>
      </w:r>
      <w:r w:rsidRPr="00B65196">
        <w:rPr>
          <w:bCs/>
          <w:color w:val="0070C0"/>
          <w:sz w:val="20"/>
          <w:szCs w:val="20"/>
        </w:rPr>
        <w:t xml:space="preserve">: Poročevalci naj bi pri prvem poročanju posredovali </w:t>
      </w:r>
      <w:r w:rsidRPr="00B65196">
        <w:rPr>
          <w:bCs/>
          <w:color w:val="0070C0"/>
          <w:sz w:val="20"/>
          <w:szCs w:val="20"/>
          <w:u w:val="single"/>
        </w:rPr>
        <w:t>4 ločena poročila po letih</w:t>
      </w:r>
      <w:r w:rsidRPr="00B65196">
        <w:rPr>
          <w:bCs/>
          <w:color w:val="0070C0"/>
          <w:sz w:val="20"/>
          <w:szCs w:val="20"/>
        </w:rPr>
        <w:t>: 26.10.2022-31.12.2022, za leto 2023, za leto 2024 in za leto 2025.</w:t>
      </w:r>
    </w:p>
    <w:p w14:paraId="14C9C4D6" w14:textId="77777777" w:rsidR="00B65196" w:rsidRPr="00B65196" w:rsidRDefault="00B65196" w:rsidP="00B65196">
      <w:pPr>
        <w:pStyle w:val="Telobesedila"/>
        <w:spacing w:before="3"/>
        <w:rPr>
          <w:bCs/>
          <w:color w:val="000000" w:themeColor="text1"/>
          <w:sz w:val="20"/>
          <w:szCs w:val="20"/>
        </w:rPr>
      </w:pPr>
    </w:p>
    <w:p w14:paraId="6B72D4BA" w14:textId="0C6B8C7C" w:rsidR="00F316BF" w:rsidRDefault="00F316BF" w:rsidP="00F316BF">
      <w:pPr>
        <w:pStyle w:val="Telobesedila"/>
        <w:spacing w:before="3"/>
        <w:rPr>
          <w:bCs/>
          <w:color w:val="000000" w:themeColor="text1"/>
        </w:rPr>
      </w:pPr>
    </w:p>
    <w:p w14:paraId="7403B526" w14:textId="77777777" w:rsidR="00B04534" w:rsidRDefault="00B04534" w:rsidP="001358DF">
      <w:pPr>
        <w:pStyle w:val="Telobesedila"/>
        <w:numPr>
          <w:ilvl w:val="0"/>
          <w:numId w:val="1"/>
        </w:numPr>
        <w:spacing w:before="3"/>
        <w:ind w:hanging="720"/>
        <w:jc w:val="both"/>
        <w:rPr>
          <w:bCs/>
          <w:color w:val="000000" w:themeColor="text1"/>
          <w:sz w:val="20"/>
          <w:szCs w:val="20"/>
        </w:rPr>
      </w:pPr>
      <w:r w:rsidRPr="00B04534">
        <w:rPr>
          <w:b/>
          <w:bCs/>
          <w:color w:val="000000" w:themeColor="text1"/>
          <w:sz w:val="20"/>
          <w:szCs w:val="20"/>
        </w:rPr>
        <w:t xml:space="preserve">Poročilo 01.01 – plačila, ki so zajeta v poročanje: </w:t>
      </w:r>
      <w:r w:rsidRPr="00B04534">
        <w:rPr>
          <w:bCs/>
          <w:color w:val="000000" w:themeColor="text1"/>
          <w:sz w:val="20"/>
          <w:szCs w:val="20"/>
        </w:rPr>
        <w:t xml:space="preserve">V vprašanjih in odgovorih najdem pojasnilo, da so </w:t>
      </w:r>
    </w:p>
    <w:p w14:paraId="741FAA30" w14:textId="26A6AEEA" w:rsidR="00B04534" w:rsidRPr="00B04534" w:rsidRDefault="00B04534" w:rsidP="00B04534">
      <w:pPr>
        <w:pStyle w:val="Telobesedila"/>
        <w:spacing w:before="3"/>
        <w:jc w:val="both"/>
        <w:rPr>
          <w:bCs/>
          <w:color w:val="000000" w:themeColor="text1"/>
          <w:sz w:val="20"/>
          <w:szCs w:val="20"/>
        </w:rPr>
      </w:pPr>
      <w:r w:rsidRPr="00B04534">
        <w:rPr>
          <w:bCs/>
          <w:color w:val="000000" w:themeColor="text1"/>
          <w:sz w:val="20"/>
          <w:szCs w:val="20"/>
        </w:rPr>
        <w:t>plačila z gotovino v trgovini (pri nas TUŠ, 3DVA, SPAR, MOL Slovenija) izvzeta iz poročanja.</w:t>
      </w:r>
      <w:r w:rsidR="000B46EB">
        <w:rPr>
          <w:bCs/>
          <w:color w:val="000000" w:themeColor="text1"/>
          <w:sz w:val="20"/>
          <w:szCs w:val="20"/>
        </w:rPr>
        <w:t xml:space="preserve"> </w:t>
      </w:r>
      <w:r w:rsidRPr="00B04534">
        <w:rPr>
          <w:bCs/>
          <w:color w:val="000000" w:themeColor="text1"/>
          <w:sz w:val="20"/>
          <w:szCs w:val="20"/>
        </w:rPr>
        <w:t>Ali so tudi plačila z gotovino na poštah izvzeta iz poročanja ?</w:t>
      </w:r>
    </w:p>
    <w:p w14:paraId="7DD0E57A" w14:textId="77777777" w:rsidR="00B04534" w:rsidRPr="000B46EB" w:rsidRDefault="00B04534" w:rsidP="00B04534">
      <w:pPr>
        <w:pStyle w:val="Telobesedila"/>
        <w:spacing w:before="3"/>
        <w:jc w:val="both"/>
        <w:rPr>
          <w:bCs/>
          <w:i/>
          <w:iCs/>
          <w:color w:val="000000" w:themeColor="text1"/>
          <w:sz w:val="20"/>
          <w:szCs w:val="20"/>
        </w:rPr>
      </w:pPr>
      <w:r w:rsidRPr="000B46EB">
        <w:rPr>
          <w:bCs/>
          <w:i/>
          <w:iCs/>
          <w:color w:val="000000" w:themeColor="text1"/>
          <w:sz w:val="20"/>
          <w:szCs w:val="20"/>
        </w:rPr>
        <w:t>Iz Q &amp; A:</w:t>
      </w:r>
    </w:p>
    <w:p w14:paraId="74297F1E" w14:textId="25A7532B" w:rsidR="00B04534" w:rsidRPr="00B04534" w:rsidRDefault="00B04534" w:rsidP="00B04534">
      <w:pPr>
        <w:pStyle w:val="Telobesedila"/>
        <w:spacing w:before="3"/>
        <w:jc w:val="both"/>
        <w:rPr>
          <w:bCs/>
          <w:color w:val="000000" w:themeColor="text1"/>
        </w:rPr>
      </w:pPr>
      <w:r w:rsidRPr="00B04534">
        <w:rPr>
          <w:bCs/>
          <w:noProof/>
          <w:color w:val="000000" w:themeColor="text1"/>
        </w:rPr>
        <w:drawing>
          <wp:inline distT="0" distB="0" distL="0" distR="0" wp14:anchorId="416FEF1C" wp14:editId="51B7B0AE">
            <wp:extent cx="5087486" cy="1859776"/>
            <wp:effectExtent l="0" t="0" r="0" b="0"/>
            <wp:docPr id="170252787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6321" cy="1870317"/>
                    </a:xfrm>
                    <a:prstGeom prst="rect">
                      <a:avLst/>
                    </a:prstGeom>
                    <a:noFill/>
                    <a:ln>
                      <a:noFill/>
                    </a:ln>
                  </pic:spPr>
                </pic:pic>
              </a:graphicData>
            </a:graphic>
          </wp:inline>
        </w:drawing>
      </w:r>
    </w:p>
    <w:p w14:paraId="20923D4C" w14:textId="593FBF7B" w:rsidR="00B04534" w:rsidRDefault="00665B85" w:rsidP="00B04534">
      <w:pPr>
        <w:pStyle w:val="Telobesedila"/>
        <w:spacing w:before="3"/>
        <w:jc w:val="both"/>
        <w:rPr>
          <w:bCs/>
          <w:color w:val="0070C0"/>
          <w:sz w:val="20"/>
          <w:szCs w:val="20"/>
        </w:rPr>
      </w:pPr>
      <w:r>
        <w:rPr>
          <w:bCs/>
          <w:color w:val="0070C0"/>
          <w:sz w:val="20"/>
          <w:szCs w:val="20"/>
          <w:u w:val="single"/>
        </w:rPr>
        <w:t>Odgovor</w:t>
      </w:r>
      <w:r w:rsidR="00B04534" w:rsidRPr="00762D85">
        <w:rPr>
          <w:bCs/>
          <w:color w:val="0070C0"/>
          <w:sz w:val="20"/>
          <w:szCs w:val="20"/>
          <w:u w:val="single"/>
        </w:rPr>
        <w:t xml:space="preserve"> BS</w:t>
      </w:r>
      <w:r w:rsidR="00B04534" w:rsidRPr="00906834">
        <w:rPr>
          <w:bCs/>
          <w:color w:val="0070C0"/>
          <w:sz w:val="20"/>
          <w:szCs w:val="20"/>
        </w:rPr>
        <w:t>:</w:t>
      </w:r>
      <w:r w:rsidR="00906834">
        <w:rPr>
          <w:bCs/>
          <w:color w:val="0070C0"/>
          <w:sz w:val="20"/>
          <w:szCs w:val="20"/>
        </w:rPr>
        <w:t xml:space="preserve"> </w:t>
      </w:r>
      <w:r w:rsidR="00B04534" w:rsidRPr="00762D85">
        <w:rPr>
          <w:bCs/>
          <w:color w:val="0070C0"/>
          <w:sz w:val="20"/>
          <w:szCs w:val="20"/>
        </w:rPr>
        <w:t>Načeloma je kriterij pri zadevi plačilni instrument, s katerim je bilo plačilo izvedeno.</w:t>
      </w:r>
      <w:r w:rsidR="00762D85">
        <w:rPr>
          <w:bCs/>
          <w:color w:val="0070C0"/>
          <w:sz w:val="20"/>
          <w:szCs w:val="20"/>
        </w:rPr>
        <w:t xml:space="preserve"> </w:t>
      </w:r>
      <w:r w:rsidR="00B04534" w:rsidRPr="00762D85">
        <w:rPr>
          <w:bCs/>
          <w:color w:val="0070C0"/>
          <w:sz w:val="20"/>
          <w:szCs w:val="20"/>
        </w:rPr>
        <w:t xml:space="preserve">V kolikor gre za plačilo računov (stroškov) z gotovino, kot npr </w:t>
      </w:r>
      <w:r w:rsidR="00762D85">
        <w:rPr>
          <w:bCs/>
          <w:color w:val="0070C0"/>
          <w:sz w:val="20"/>
          <w:szCs w:val="20"/>
        </w:rPr>
        <w:t>trgovcu</w:t>
      </w:r>
      <w:r w:rsidR="00B04534" w:rsidRPr="00762D85">
        <w:rPr>
          <w:bCs/>
          <w:color w:val="0070C0"/>
          <w:sz w:val="20"/>
          <w:szCs w:val="20"/>
        </w:rPr>
        <w:t>, je to denarno nakazilo.</w:t>
      </w:r>
    </w:p>
    <w:p w14:paraId="25039E91" w14:textId="77777777" w:rsidR="00BA086A" w:rsidRDefault="00BA086A" w:rsidP="00B04534">
      <w:pPr>
        <w:pStyle w:val="Telobesedila"/>
        <w:spacing w:before="3"/>
        <w:jc w:val="both"/>
        <w:rPr>
          <w:bCs/>
          <w:color w:val="0070C0"/>
          <w:sz w:val="20"/>
          <w:szCs w:val="20"/>
        </w:rPr>
      </w:pPr>
    </w:p>
    <w:p w14:paraId="355674F0" w14:textId="77777777" w:rsidR="00BA086A" w:rsidRDefault="00BA086A" w:rsidP="00B04534">
      <w:pPr>
        <w:pStyle w:val="Telobesedila"/>
        <w:spacing w:before="3"/>
        <w:jc w:val="both"/>
        <w:rPr>
          <w:bCs/>
          <w:sz w:val="20"/>
          <w:szCs w:val="20"/>
        </w:rPr>
      </w:pPr>
    </w:p>
    <w:p w14:paraId="102C20F4" w14:textId="7E73ABFD" w:rsidR="00C6530D" w:rsidRDefault="00BA086A" w:rsidP="002836E5">
      <w:pPr>
        <w:pStyle w:val="Telobesedila"/>
        <w:numPr>
          <w:ilvl w:val="0"/>
          <w:numId w:val="1"/>
        </w:numPr>
        <w:spacing w:before="3"/>
        <w:ind w:hanging="720"/>
        <w:jc w:val="both"/>
        <w:rPr>
          <w:bCs/>
          <w:sz w:val="20"/>
          <w:szCs w:val="20"/>
        </w:rPr>
      </w:pPr>
      <w:r w:rsidRPr="00BA086A">
        <w:rPr>
          <w:bCs/>
          <w:sz w:val="20"/>
          <w:szCs w:val="20"/>
        </w:rPr>
        <w:t>Pri pregledu dokumenta IZVEDBENA UREDBA KOMISIJE(EU) 2025/1979 z dne 1.oktobra 2025 o</w:t>
      </w:r>
      <w:r w:rsidR="0080509E">
        <w:rPr>
          <w:bCs/>
          <w:sz w:val="20"/>
          <w:szCs w:val="20"/>
        </w:rPr>
        <w:t xml:space="preserve"> določitvi</w:t>
      </w:r>
      <w:r w:rsidRPr="00C6530D">
        <w:rPr>
          <w:bCs/>
          <w:sz w:val="20"/>
          <w:szCs w:val="20"/>
        </w:rPr>
        <w:t xml:space="preserve"> </w:t>
      </w:r>
    </w:p>
    <w:p w14:paraId="244994E8" w14:textId="750AF132" w:rsidR="00C6530D" w:rsidRDefault="00BA086A" w:rsidP="002836E5">
      <w:pPr>
        <w:pStyle w:val="Telobesedila"/>
        <w:spacing w:before="3"/>
        <w:jc w:val="both"/>
        <w:rPr>
          <w:bCs/>
          <w:sz w:val="20"/>
          <w:szCs w:val="20"/>
        </w:rPr>
      </w:pPr>
      <w:r w:rsidRPr="00BA086A">
        <w:rPr>
          <w:bCs/>
          <w:sz w:val="20"/>
          <w:szCs w:val="20"/>
        </w:rPr>
        <w:t>izvedbenih tehničnih standardov za uporabo Uredbe (EU) št. 260/2012 Evropskega parlamenta in Sveta v zvezi z enotnimi predlogami za poročanje, navodili in metodologijo za poročanje o ravni nadomestil za kreditne prenose, takojšnje kreditne prenose in plačilne račune ter deležu zavrnjenih transakcij (</w:t>
      </w:r>
      <w:r w:rsidRPr="00BA086A">
        <w:rPr>
          <w:bCs/>
          <w:i/>
          <w:iCs/>
          <w:sz w:val="20"/>
          <w:szCs w:val="20"/>
        </w:rPr>
        <w:t>izsek spodaj</w:t>
      </w:r>
      <w:r w:rsidRPr="00BA086A">
        <w:rPr>
          <w:bCs/>
          <w:sz w:val="20"/>
          <w:szCs w:val="20"/>
        </w:rPr>
        <w:t>) nas zanima</w:t>
      </w:r>
      <w:r w:rsidRPr="00C6530D">
        <w:rPr>
          <w:bCs/>
          <w:sz w:val="20"/>
          <w:szCs w:val="20"/>
        </w:rPr>
        <w:t xml:space="preserve"> </w:t>
      </w:r>
      <w:r w:rsidR="002836E5">
        <w:rPr>
          <w:bCs/>
          <w:sz w:val="20"/>
          <w:szCs w:val="20"/>
        </w:rPr>
        <w:t>ali pravilno</w:t>
      </w:r>
    </w:p>
    <w:p w14:paraId="7AE576EB" w14:textId="3FD3FB1C" w:rsidR="00BA086A" w:rsidRDefault="00BA086A" w:rsidP="00BA086A">
      <w:pPr>
        <w:pStyle w:val="Telobesedila"/>
        <w:spacing w:before="3"/>
        <w:jc w:val="both"/>
        <w:rPr>
          <w:bCs/>
          <w:sz w:val="20"/>
          <w:szCs w:val="20"/>
        </w:rPr>
      </w:pPr>
      <w:r w:rsidRPr="00BA086A">
        <w:rPr>
          <w:bCs/>
          <w:sz w:val="20"/>
          <w:szCs w:val="20"/>
        </w:rPr>
        <w:t>razumemo</w:t>
      </w:r>
      <w:r>
        <w:rPr>
          <w:bCs/>
          <w:sz w:val="20"/>
          <w:szCs w:val="20"/>
        </w:rPr>
        <w:t xml:space="preserve">: </w:t>
      </w:r>
    </w:p>
    <w:p w14:paraId="02E92B80" w14:textId="77777777" w:rsidR="00BA086A" w:rsidRDefault="00BA086A" w:rsidP="00BA086A">
      <w:pPr>
        <w:pStyle w:val="Telobesedila"/>
        <w:numPr>
          <w:ilvl w:val="0"/>
          <w:numId w:val="9"/>
        </w:numPr>
        <w:spacing w:before="3"/>
        <w:jc w:val="both"/>
        <w:rPr>
          <w:bCs/>
          <w:sz w:val="20"/>
          <w:szCs w:val="20"/>
        </w:rPr>
      </w:pPr>
      <w:r w:rsidRPr="00BA086A">
        <w:rPr>
          <w:bCs/>
          <w:sz w:val="20"/>
          <w:szCs w:val="20"/>
        </w:rPr>
        <w:t xml:space="preserve">da se pri poročanju </w:t>
      </w:r>
      <w:r w:rsidRPr="00BA086A">
        <w:rPr>
          <w:bCs/>
          <w:sz w:val="20"/>
          <w:szCs w:val="20"/>
          <w:u w:val="single"/>
        </w:rPr>
        <w:t>vrednosti transakcij v EUR</w:t>
      </w:r>
      <w:r w:rsidRPr="00BA086A">
        <w:rPr>
          <w:bCs/>
          <w:sz w:val="20"/>
          <w:szCs w:val="20"/>
        </w:rPr>
        <w:t xml:space="preserve"> zahteva poročanje v 000 EUR (točka i), zaokroženo kot navedeno v primerih spodaj? </w:t>
      </w:r>
    </w:p>
    <w:p w14:paraId="7133F88B" w14:textId="345AC45B" w:rsidR="00BA086A" w:rsidRDefault="00BA086A" w:rsidP="00BA086A">
      <w:pPr>
        <w:pStyle w:val="Telobesedila"/>
        <w:numPr>
          <w:ilvl w:val="0"/>
          <w:numId w:val="9"/>
        </w:numPr>
        <w:spacing w:before="3"/>
        <w:jc w:val="both"/>
        <w:rPr>
          <w:bCs/>
          <w:sz w:val="20"/>
          <w:szCs w:val="20"/>
        </w:rPr>
      </w:pPr>
      <w:r>
        <w:rPr>
          <w:bCs/>
          <w:sz w:val="20"/>
          <w:szCs w:val="20"/>
        </w:rPr>
        <w:t>p</w:t>
      </w:r>
      <w:r w:rsidRPr="00BA086A">
        <w:rPr>
          <w:bCs/>
          <w:sz w:val="20"/>
          <w:szCs w:val="20"/>
        </w:rPr>
        <w:t xml:space="preserve">ri poročanju </w:t>
      </w:r>
      <w:r w:rsidRPr="00BA086A">
        <w:rPr>
          <w:bCs/>
          <w:sz w:val="20"/>
          <w:szCs w:val="20"/>
          <w:u w:val="single"/>
        </w:rPr>
        <w:t>števila transakcij</w:t>
      </w:r>
      <w:r w:rsidRPr="00BA086A">
        <w:rPr>
          <w:bCs/>
          <w:sz w:val="20"/>
          <w:szCs w:val="20"/>
        </w:rPr>
        <w:t xml:space="preserve"> pa v celih številkah (točka ii)? </w:t>
      </w:r>
    </w:p>
    <w:p w14:paraId="18525CE2" w14:textId="58BBEEA5" w:rsidR="005B0AA6" w:rsidRDefault="005B0AA6" w:rsidP="005B0AA6">
      <w:pPr>
        <w:pStyle w:val="Telobesedila"/>
        <w:spacing w:before="3"/>
        <w:jc w:val="both"/>
        <w:rPr>
          <w:bCs/>
          <w:sz w:val="20"/>
          <w:szCs w:val="20"/>
        </w:rPr>
      </w:pPr>
      <w:r>
        <w:rPr>
          <w:noProof/>
        </w:rPr>
        <w:drawing>
          <wp:inline distT="0" distB="0" distL="0" distR="0" wp14:anchorId="49468BED" wp14:editId="2663D33B">
            <wp:extent cx="4731488" cy="2147570"/>
            <wp:effectExtent l="0" t="0" r="0" b="0"/>
            <wp:docPr id="27214153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4786081" cy="2172349"/>
                    </a:xfrm>
                    <a:prstGeom prst="rect">
                      <a:avLst/>
                    </a:prstGeom>
                    <a:noFill/>
                    <a:ln>
                      <a:noFill/>
                    </a:ln>
                  </pic:spPr>
                </pic:pic>
              </a:graphicData>
            </a:graphic>
          </wp:inline>
        </w:drawing>
      </w:r>
    </w:p>
    <w:p w14:paraId="1A4F246A" w14:textId="6939CB5E" w:rsidR="00D14B20" w:rsidRDefault="00BA086A" w:rsidP="00BA086A">
      <w:pPr>
        <w:pStyle w:val="Telobesedila"/>
        <w:spacing w:before="3"/>
        <w:jc w:val="both"/>
        <w:rPr>
          <w:bCs/>
          <w:color w:val="0070C0"/>
          <w:sz w:val="20"/>
          <w:szCs w:val="20"/>
        </w:rPr>
      </w:pPr>
      <w:r w:rsidRPr="00BA086A">
        <w:rPr>
          <w:bCs/>
          <w:color w:val="0070C0"/>
          <w:sz w:val="20"/>
          <w:szCs w:val="20"/>
          <w:u w:val="single"/>
        </w:rPr>
        <w:t>Odgovor BS</w:t>
      </w:r>
      <w:r w:rsidRPr="00BA086A">
        <w:rPr>
          <w:bCs/>
          <w:color w:val="0070C0"/>
          <w:sz w:val="20"/>
          <w:szCs w:val="20"/>
        </w:rPr>
        <w:t xml:space="preserve">: </w:t>
      </w:r>
      <w:r w:rsidR="0080509E">
        <w:rPr>
          <w:bCs/>
          <w:color w:val="0070C0"/>
          <w:sz w:val="20"/>
          <w:szCs w:val="20"/>
        </w:rPr>
        <w:t>P</w:t>
      </w:r>
      <w:r w:rsidRPr="00BA086A">
        <w:rPr>
          <w:bCs/>
          <w:color w:val="0070C0"/>
          <w:sz w:val="20"/>
          <w:szCs w:val="20"/>
        </w:rPr>
        <w:t>odatkov podatkovnega tipa m</w:t>
      </w:r>
      <w:r w:rsidR="0080509E">
        <w:rPr>
          <w:bCs/>
          <w:color w:val="0070C0"/>
          <w:sz w:val="20"/>
          <w:szCs w:val="20"/>
        </w:rPr>
        <w:t xml:space="preserve"> </w:t>
      </w:r>
      <w:r w:rsidRPr="00BA086A">
        <w:rPr>
          <w:bCs/>
          <w:color w:val="0070C0"/>
          <w:sz w:val="20"/>
          <w:szCs w:val="20"/>
        </w:rPr>
        <w:t>(monetary=znesek)</w:t>
      </w:r>
      <w:r w:rsidR="00D14B20">
        <w:rPr>
          <w:bCs/>
          <w:color w:val="0070C0"/>
          <w:sz w:val="20"/>
          <w:szCs w:val="20"/>
        </w:rPr>
        <w:t xml:space="preserve"> </w:t>
      </w:r>
      <w:r w:rsidRPr="00BA086A">
        <w:rPr>
          <w:bCs/>
          <w:color w:val="0070C0"/>
          <w:sz w:val="20"/>
          <w:szCs w:val="20"/>
        </w:rPr>
        <w:t xml:space="preserve">se </w:t>
      </w:r>
      <w:r w:rsidRPr="00BA086A">
        <w:rPr>
          <w:b/>
          <w:bCs/>
          <w:color w:val="0070C0"/>
          <w:sz w:val="20"/>
          <w:szCs w:val="20"/>
          <w:u w:val="single"/>
        </w:rPr>
        <w:t>ne zaokrožuje</w:t>
      </w:r>
      <w:r w:rsidRPr="00BA086A">
        <w:rPr>
          <w:bCs/>
          <w:color w:val="0070C0"/>
          <w:sz w:val="20"/>
          <w:szCs w:val="20"/>
        </w:rPr>
        <w:t xml:space="preserve"> (izjemoma, kadar gre npr. za povprečno vrednost, se zaokroži na cent). Natančnost na tisoč pomeni, da se pri izvajanju validacijah upošteva toleranca (interval), vrednost zneska v območju +/- 500.</w:t>
      </w:r>
      <w:r w:rsidR="00D14B20">
        <w:rPr>
          <w:bCs/>
          <w:color w:val="0070C0"/>
          <w:sz w:val="20"/>
          <w:szCs w:val="20"/>
        </w:rPr>
        <w:t xml:space="preserve"> </w:t>
      </w:r>
    </w:p>
    <w:p w14:paraId="5EE0DA3E" w14:textId="4F004B8B" w:rsidR="00BA086A" w:rsidRDefault="00BA086A" w:rsidP="00BA086A">
      <w:pPr>
        <w:pStyle w:val="Telobesedila"/>
        <w:spacing w:before="3"/>
        <w:jc w:val="both"/>
        <w:rPr>
          <w:bCs/>
          <w:color w:val="0070C0"/>
          <w:sz w:val="20"/>
          <w:szCs w:val="20"/>
        </w:rPr>
      </w:pPr>
      <w:r w:rsidRPr="00BA086A">
        <w:rPr>
          <w:bCs/>
          <w:color w:val="0070C0"/>
          <w:sz w:val="20"/>
          <w:szCs w:val="20"/>
        </w:rPr>
        <w:t xml:space="preserve">Pri poročanju zneskov je potrebno upoštevati, da se znesek v xml zapiše </w:t>
      </w:r>
      <w:r w:rsidRPr="00BA086A">
        <w:rPr>
          <w:b/>
          <w:color w:val="0070C0"/>
          <w:sz w:val="20"/>
          <w:szCs w:val="20"/>
          <w:u w:val="single"/>
        </w:rPr>
        <w:t>v tisočicah</w:t>
      </w:r>
      <w:r w:rsidR="00CA0ED0">
        <w:rPr>
          <w:b/>
          <w:color w:val="0070C0"/>
          <w:sz w:val="20"/>
          <w:szCs w:val="20"/>
          <w:u w:val="single"/>
        </w:rPr>
        <w:t>!</w:t>
      </w:r>
    </w:p>
    <w:p w14:paraId="4CA5D44B" w14:textId="3EFEE13E" w:rsidR="005B0AA6" w:rsidRPr="00BA086A" w:rsidRDefault="005B0AA6" w:rsidP="00BA086A">
      <w:pPr>
        <w:pStyle w:val="Telobesedila"/>
        <w:spacing w:before="3"/>
        <w:jc w:val="both"/>
        <w:rPr>
          <w:bCs/>
          <w:color w:val="0070C0"/>
          <w:sz w:val="20"/>
          <w:szCs w:val="20"/>
        </w:rPr>
      </w:pPr>
      <w:r>
        <w:rPr>
          <w:bCs/>
          <w:color w:val="0070C0"/>
          <w:sz w:val="20"/>
          <w:szCs w:val="20"/>
        </w:rPr>
        <w:t>Pri poročanju števila transakcij se poroča v celih številih.</w:t>
      </w:r>
    </w:p>
    <w:p w14:paraId="7321645F" w14:textId="36AE70B5" w:rsidR="00BA086A" w:rsidRPr="00BA086A" w:rsidRDefault="009E2961" w:rsidP="00BA086A">
      <w:pPr>
        <w:pStyle w:val="Telobesedila"/>
        <w:spacing w:before="3"/>
        <w:jc w:val="both"/>
        <w:rPr>
          <w:bCs/>
          <w:color w:val="0070C0"/>
          <w:sz w:val="20"/>
          <w:szCs w:val="20"/>
        </w:rPr>
      </w:pPr>
      <w:r>
        <w:rPr>
          <w:bCs/>
          <w:color w:val="0070C0"/>
          <w:sz w:val="20"/>
          <w:szCs w:val="20"/>
        </w:rPr>
        <w:t xml:space="preserve">Skladno z usmeritvami dokumenta </w:t>
      </w:r>
      <w:hyperlink r:id="rId19" w:tgtFrame="_blank" w:history="1">
        <w:r w:rsidR="00BA086A" w:rsidRPr="00BA086A">
          <w:rPr>
            <w:rStyle w:val="Hiperpovezava"/>
            <w:bCs/>
            <w:color w:val="0070C0"/>
            <w:sz w:val="20"/>
            <w:szCs w:val="20"/>
          </w:rPr>
          <w:t>ITS tehnična navodila</w:t>
        </w:r>
      </w:hyperlink>
      <w:r w:rsidR="00BA086A" w:rsidRPr="00BA086A">
        <w:rPr>
          <w:bCs/>
          <w:color w:val="0070C0"/>
          <w:sz w:val="20"/>
          <w:szCs w:val="20"/>
        </w:rPr>
        <w:t>,</w:t>
      </w:r>
      <w:r w:rsidR="002836E5">
        <w:rPr>
          <w:bCs/>
          <w:color w:val="0070C0"/>
          <w:sz w:val="20"/>
          <w:szCs w:val="20"/>
        </w:rPr>
        <w:t xml:space="preserve"> na </w:t>
      </w:r>
      <w:r w:rsidR="00BA086A" w:rsidRPr="00BA086A">
        <w:rPr>
          <w:bCs/>
          <w:color w:val="0070C0"/>
          <w:sz w:val="20"/>
          <w:szCs w:val="20"/>
        </w:rPr>
        <w:t>stran</w:t>
      </w:r>
      <w:r w:rsidR="002836E5">
        <w:rPr>
          <w:bCs/>
          <w:color w:val="0070C0"/>
          <w:sz w:val="20"/>
          <w:szCs w:val="20"/>
        </w:rPr>
        <w:t>i</w:t>
      </w:r>
      <w:r w:rsidR="00BA086A" w:rsidRPr="00BA086A">
        <w:rPr>
          <w:bCs/>
          <w:color w:val="0070C0"/>
          <w:sz w:val="20"/>
          <w:szCs w:val="20"/>
        </w:rPr>
        <w:t xml:space="preserve"> 6</w:t>
      </w:r>
      <w:r w:rsidR="00DC1C83">
        <w:rPr>
          <w:bCs/>
          <w:color w:val="0070C0"/>
          <w:sz w:val="20"/>
          <w:szCs w:val="20"/>
        </w:rPr>
        <w:t xml:space="preserve"> je</w:t>
      </w:r>
      <w:r w:rsidR="00BA086A" w:rsidRPr="00BA086A">
        <w:rPr>
          <w:bCs/>
          <w:color w:val="0070C0"/>
          <w:sz w:val="20"/>
          <w:szCs w:val="20"/>
        </w:rPr>
        <w:t>:</w:t>
      </w:r>
    </w:p>
    <w:p w14:paraId="63148745" w14:textId="2D092197" w:rsidR="00BA086A" w:rsidRPr="00BA086A" w:rsidRDefault="00BA086A" w:rsidP="00BA086A">
      <w:pPr>
        <w:pStyle w:val="Telobesedila"/>
        <w:numPr>
          <w:ilvl w:val="0"/>
          <w:numId w:val="10"/>
        </w:numPr>
        <w:spacing w:before="3"/>
        <w:jc w:val="both"/>
        <w:rPr>
          <w:bCs/>
          <w:color w:val="0070C0"/>
          <w:sz w:val="20"/>
          <w:szCs w:val="20"/>
        </w:rPr>
      </w:pPr>
      <w:r w:rsidRPr="00BA086A">
        <w:rPr>
          <w:bCs/>
          <w:color w:val="0070C0"/>
          <w:sz w:val="20"/>
          <w:szCs w:val="20"/>
        </w:rPr>
        <w:t xml:space="preserve">m Monetary znesek v tisočicah, predznak spredaj, </w:t>
      </w:r>
      <w:r w:rsidRPr="00BA086A">
        <w:rPr>
          <w:bCs/>
          <w:color w:val="0070C0"/>
          <w:sz w:val="20"/>
          <w:szCs w:val="20"/>
          <w:u w:val="single"/>
        </w:rPr>
        <w:t>max. število decimalk 5</w:t>
      </w:r>
      <w:r w:rsidRPr="00BA086A">
        <w:rPr>
          <w:bCs/>
          <w:color w:val="0070C0"/>
          <w:sz w:val="20"/>
          <w:szCs w:val="20"/>
        </w:rPr>
        <w:t xml:space="preserve">, </w:t>
      </w:r>
      <w:r w:rsidRPr="00BA086A">
        <w:rPr>
          <w:bCs/>
          <w:color w:val="0070C0"/>
          <w:sz w:val="20"/>
          <w:szCs w:val="20"/>
          <w:u w:val="single"/>
        </w:rPr>
        <w:t>ločilo tisočic je pika</w:t>
      </w:r>
      <w:r w:rsidRPr="00BA086A">
        <w:rPr>
          <w:bCs/>
          <w:color w:val="0070C0"/>
          <w:sz w:val="20"/>
          <w:szCs w:val="20"/>
        </w:rPr>
        <w:t xml:space="preserve"> (1 cent se poroča kot 0.00001)</w:t>
      </w:r>
      <w:r w:rsidR="002836E5">
        <w:rPr>
          <w:bCs/>
          <w:color w:val="0070C0"/>
          <w:sz w:val="20"/>
          <w:szCs w:val="20"/>
        </w:rPr>
        <w:t>;</w:t>
      </w:r>
    </w:p>
    <w:p w14:paraId="25965E86" w14:textId="525A7692" w:rsidR="00BA086A" w:rsidRPr="00BA086A" w:rsidRDefault="00BA086A" w:rsidP="00BA086A">
      <w:pPr>
        <w:pStyle w:val="Telobesedila"/>
        <w:numPr>
          <w:ilvl w:val="0"/>
          <w:numId w:val="10"/>
        </w:numPr>
        <w:spacing w:before="3"/>
        <w:jc w:val="both"/>
        <w:rPr>
          <w:bCs/>
          <w:color w:val="0070C0"/>
          <w:sz w:val="20"/>
          <w:szCs w:val="20"/>
        </w:rPr>
      </w:pPr>
      <w:r w:rsidRPr="00BA086A">
        <w:rPr>
          <w:bCs/>
          <w:color w:val="0070C0"/>
          <w:sz w:val="20"/>
          <w:szCs w:val="20"/>
        </w:rPr>
        <w:t>i Integer celo število</w:t>
      </w:r>
      <w:r w:rsidR="002836E5">
        <w:rPr>
          <w:bCs/>
          <w:color w:val="0070C0"/>
          <w:sz w:val="20"/>
          <w:szCs w:val="20"/>
        </w:rPr>
        <w:t>.</w:t>
      </w:r>
      <w:r w:rsidRPr="00BA086A">
        <w:rPr>
          <w:bCs/>
          <w:color w:val="0070C0"/>
          <w:sz w:val="20"/>
          <w:szCs w:val="20"/>
        </w:rPr>
        <w:t xml:space="preserve"> </w:t>
      </w:r>
    </w:p>
    <w:p w14:paraId="72D2C34D" w14:textId="77777777" w:rsidR="00BA086A" w:rsidRDefault="00BA086A" w:rsidP="00BA086A">
      <w:pPr>
        <w:pStyle w:val="Telobesedila"/>
        <w:spacing w:before="3"/>
        <w:jc w:val="both"/>
        <w:rPr>
          <w:bCs/>
          <w:sz w:val="20"/>
          <w:szCs w:val="20"/>
        </w:rPr>
      </w:pPr>
    </w:p>
    <w:p w14:paraId="21489D9C" w14:textId="159667C3" w:rsidR="00C6530D" w:rsidRPr="00C6530D" w:rsidRDefault="00C6530D" w:rsidP="00C6530D">
      <w:pPr>
        <w:tabs>
          <w:tab w:val="num" w:pos="720"/>
        </w:tabs>
        <w:rPr>
          <w:rFonts w:eastAsia="Calibri" w:cs="Arial"/>
          <w:strike/>
          <w:sz w:val="18"/>
          <w:szCs w:val="18"/>
          <w:lang w:eastAsia="sl-SI"/>
        </w:rPr>
      </w:pPr>
      <w:r w:rsidRPr="00C6530D">
        <w:rPr>
          <w:rFonts w:eastAsia="Calibri" w:cs="Arial"/>
          <w:color w:val="00B050"/>
          <w:szCs w:val="20"/>
        </w:rPr>
        <w:t>          </w:t>
      </w:r>
      <w:r w:rsidRPr="00C6530D">
        <w:rPr>
          <w:rFonts w:eastAsia="Calibri" w:cs="Arial"/>
          <w:strike/>
          <w:sz w:val="18"/>
          <w:szCs w:val="18"/>
          <w:lang w:eastAsia="sl-SI"/>
        </w:rPr>
        <w:t xml:space="preserve">Pravila za zaokroževanje na najbližji tisočak: </w:t>
      </w:r>
    </w:p>
    <w:p w14:paraId="79D328D5" w14:textId="77777777" w:rsidR="00C6530D" w:rsidRPr="002836E5" w:rsidRDefault="00C6530D" w:rsidP="00C6530D">
      <w:pPr>
        <w:numPr>
          <w:ilvl w:val="0"/>
          <w:numId w:val="7"/>
        </w:numPr>
        <w:ind w:hanging="357"/>
        <w:contextualSpacing/>
        <w:rPr>
          <w:rFonts w:eastAsia="Calibri" w:cs="Arial"/>
          <w:b/>
          <w:bCs/>
          <w:color w:val="0070C0"/>
          <w:szCs w:val="20"/>
          <w:highlight w:val="yellow"/>
          <w:lang w:eastAsia="sl-SI"/>
        </w:rPr>
      </w:pPr>
      <w:r w:rsidRPr="00C6530D">
        <w:rPr>
          <w:rFonts w:eastAsia="Calibri" w:cs="Arial"/>
          <w:sz w:val="18"/>
          <w:szCs w:val="18"/>
          <w:lang w:eastAsia="sl-SI"/>
        </w:rPr>
        <w:t xml:space="preserve">Primer 1: 1.500 € →: </w:t>
      </w:r>
      <w:r w:rsidRPr="00C6530D">
        <w:rPr>
          <w:rFonts w:eastAsia="Calibri" w:cs="Arial"/>
          <w:strike/>
          <w:sz w:val="18"/>
          <w:szCs w:val="18"/>
          <w:lang w:eastAsia="sl-SI"/>
        </w:rPr>
        <w:t>Zaokroženo na najbližji tisočak = 2.000 € (v poročilu kot vrednost številka 2)</w:t>
      </w:r>
      <w:r w:rsidRPr="00C6530D">
        <w:rPr>
          <w:rFonts w:eastAsia="Calibri" w:cs="Arial"/>
          <w:strike/>
          <w:color w:val="1F497D"/>
          <w:sz w:val="18"/>
          <w:szCs w:val="18"/>
          <w:lang w:eastAsia="sl-SI"/>
        </w:rPr>
        <w:t xml:space="preserve"> </w:t>
      </w:r>
      <w:r w:rsidRPr="002836E5">
        <w:rPr>
          <w:rFonts w:eastAsia="Calibri" w:cs="Arial"/>
          <w:b/>
          <w:bCs/>
          <w:color w:val="0070C0"/>
          <w:szCs w:val="20"/>
          <w:highlight w:val="yellow"/>
        </w:rPr>
        <w:t>=&gt; 1.5</w:t>
      </w:r>
    </w:p>
    <w:p w14:paraId="34D2784D" w14:textId="77777777" w:rsidR="00C6530D" w:rsidRPr="002836E5" w:rsidRDefault="00C6530D" w:rsidP="00C6530D">
      <w:pPr>
        <w:numPr>
          <w:ilvl w:val="0"/>
          <w:numId w:val="7"/>
        </w:numPr>
        <w:ind w:hanging="357"/>
        <w:contextualSpacing/>
        <w:rPr>
          <w:rFonts w:eastAsia="Calibri" w:cs="Arial"/>
          <w:color w:val="0070C0"/>
          <w:szCs w:val="20"/>
          <w:highlight w:val="yellow"/>
          <w:lang w:eastAsia="sl-SI"/>
        </w:rPr>
      </w:pPr>
      <w:r w:rsidRPr="00C6530D">
        <w:rPr>
          <w:rFonts w:eastAsia="Calibri" w:cs="Arial"/>
          <w:sz w:val="18"/>
          <w:szCs w:val="18"/>
          <w:lang w:eastAsia="sl-SI"/>
        </w:rPr>
        <w:t xml:space="preserve">Primer 2: 1.499 € → </w:t>
      </w:r>
      <w:r w:rsidRPr="00C6530D">
        <w:rPr>
          <w:rFonts w:eastAsia="Calibri" w:cs="Arial"/>
          <w:strike/>
          <w:sz w:val="18"/>
          <w:szCs w:val="18"/>
          <w:lang w:eastAsia="sl-SI"/>
        </w:rPr>
        <w:t>zaokroženo = 1.000 € (v poročilu kot vrednost številka 1)</w:t>
      </w:r>
      <w:r w:rsidRPr="00C6530D">
        <w:rPr>
          <w:rFonts w:eastAsia="Calibri" w:cs="Arial"/>
          <w:color w:val="1F497D"/>
          <w:sz w:val="18"/>
          <w:szCs w:val="18"/>
          <w:lang w:eastAsia="sl-SI"/>
        </w:rPr>
        <w:t xml:space="preserve"> </w:t>
      </w:r>
      <w:r w:rsidRPr="002836E5">
        <w:rPr>
          <w:rFonts w:eastAsia="Calibri" w:cs="Arial"/>
          <w:b/>
          <w:bCs/>
          <w:color w:val="0070C0"/>
          <w:szCs w:val="20"/>
          <w:highlight w:val="yellow"/>
        </w:rPr>
        <w:t>=&gt; 1.499</w:t>
      </w:r>
    </w:p>
    <w:p w14:paraId="095E04CF" w14:textId="4EDB3CDC" w:rsidR="00C6530D" w:rsidRPr="002836E5" w:rsidRDefault="00C6530D" w:rsidP="00C6530D">
      <w:pPr>
        <w:numPr>
          <w:ilvl w:val="0"/>
          <w:numId w:val="7"/>
        </w:numPr>
        <w:ind w:hanging="357"/>
        <w:contextualSpacing/>
        <w:rPr>
          <w:rFonts w:eastAsia="Calibri" w:cs="Arial"/>
          <w:color w:val="0070C0"/>
          <w:szCs w:val="20"/>
          <w:highlight w:val="yellow"/>
          <w:lang w:eastAsia="sl-SI"/>
        </w:rPr>
      </w:pPr>
      <w:r w:rsidRPr="00C6530D">
        <w:rPr>
          <w:rFonts w:eastAsia="Calibri" w:cs="Arial"/>
          <w:sz w:val="18"/>
          <w:szCs w:val="18"/>
          <w:lang w:eastAsia="sl-SI"/>
        </w:rPr>
        <w:t xml:space="preserve">Primer 3:  2.501 € → </w:t>
      </w:r>
      <w:r w:rsidRPr="00C6530D">
        <w:rPr>
          <w:rFonts w:eastAsia="Calibri" w:cs="Arial"/>
          <w:strike/>
          <w:sz w:val="18"/>
          <w:szCs w:val="18"/>
          <w:lang w:eastAsia="sl-SI"/>
        </w:rPr>
        <w:t>zaokroženo = 3.000 € (v poročilu kot vrednost številka 3</w:t>
      </w:r>
      <w:r w:rsidRPr="002836E5">
        <w:rPr>
          <w:rFonts w:eastAsia="Calibri" w:cs="Arial"/>
          <w:strike/>
          <w:sz w:val="18"/>
          <w:szCs w:val="18"/>
          <w:highlight w:val="yellow"/>
          <w:lang w:eastAsia="sl-SI"/>
        </w:rPr>
        <w:t>)</w:t>
      </w:r>
      <w:r w:rsidRPr="002836E5">
        <w:rPr>
          <w:rFonts w:eastAsia="Calibri" w:cs="Arial"/>
          <w:sz w:val="18"/>
          <w:szCs w:val="18"/>
          <w:highlight w:val="yellow"/>
          <w:lang w:eastAsia="sl-SI"/>
        </w:rPr>
        <w:t>.</w:t>
      </w:r>
      <w:r w:rsidRPr="002836E5">
        <w:rPr>
          <w:rFonts w:eastAsia="Calibri" w:cs="Arial"/>
          <w:b/>
          <w:bCs/>
          <w:color w:val="0070C0"/>
          <w:szCs w:val="20"/>
          <w:highlight w:val="yellow"/>
        </w:rPr>
        <w:t>=&gt; 2.501</w:t>
      </w:r>
    </w:p>
    <w:p w14:paraId="76EB1CB6" w14:textId="77777777" w:rsidR="00C6530D" w:rsidRPr="00C6530D" w:rsidRDefault="00C6530D" w:rsidP="00C6530D">
      <w:pPr>
        <w:numPr>
          <w:ilvl w:val="0"/>
          <w:numId w:val="7"/>
        </w:numPr>
        <w:ind w:hanging="357"/>
        <w:contextualSpacing/>
        <w:rPr>
          <w:rFonts w:eastAsia="Calibri" w:cs="Arial"/>
          <w:b/>
          <w:bCs/>
          <w:color w:val="0070C0"/>
          <w:szCs w:val="20"/>
        </w:rPr>
      </w:pPr>
      <w:r w:rsidRPr="00C6530D">
        <w:rPr>
          <w:rFonts w:eastAsia="Calibri" w:cs="Arial"/>
          <w:b/>
          <w:bCs/>
          <w:color w:val="0070C0"/>
          <w:sz w:val="18"/>
          <w:szCs w:val="18"/>
        </w:rPr>
        <w:t xml:space="preserve">Primer 4: 123,45 € </w:t>
      </w:r>
      <w:r w:rsidRPr="00C6530D">
        <w:rPr>
          <w:rFonts w:eastAsia="Calibri" w:cs="Arial"/>
          <w:b/>
          <w:bCs/>
          <w:color w:val="0070C0"/>
          <w:szCs w:val="20"/>
        </w:rPr>
        <w:t xml:space="preserve">=&gt; </w:t>
      </w:r>
      <w:r w:rsidRPr="002836E5">
        <w:rPr>
          <w:rFonts w:eastAsia="Calibri" w:cs="Arial"/>
          <w:b/>
          <w:bCs/>
          <w:color w:val="0070C0"/>
          <w:szCs w:val="20"/>
          <w:highlight w:val="yellow"/>
        </w:rPr>
        <w:t>0.12345</w:t>
      </w:r>
    </w:p>
    <w:p w14:paraId="79BCB193" w14:textId="2960F28E" w:rsidR="00BA086A" w:rsidRPr="005B0AA6" w:rsidRDefault="00BA086A" w:rsidP="00B04534">
      <w:pPr>
        <w:pStyle w:val="Telobesedila"/>
        <w:spacing w:before="3"/>
        <w:jc w:val="both"/>
        <w:rPr>
          <w:b/>
          <w:bCs/>
          <w:sz w:val="18"/>
          <w:szCs w:val="18"/>
        </w:rPr>
      </w:pPr>
    </w:p>
    <w:p w14:paraId="1E5D12F6" w14:textId="4C9E2F5F" w:rsidR="005B0AA6" w:rsidRPr="005B0AA6" w:rsidRDefault="00D14B20" w:rsidP="005B0AA6">
      <w:pPr>
        <w:pStyle w:val="Telobesedila"/>
        <w:spacing w:before="3"/>
        <w:jc w:val="both"/>
        <w:rPr>
          <w:bCs/>
          <w:color w:val="0070C0"/>
          <w:sz w:val="20"/>
          <w:szCs w:val="20"/>
        </w:rPr>
      </w:pPr>
      <w:r>
        <w:rPr>
          <w:bCs/>
          <w:color w:val="0070C0"/>
          <w:sz w:val="20"/>
          <w:szCs w:val="20"/>
        </w:rPr>
        <w:t xml:space="preserve">Predlagamo, </w:t>
      </w:r>
      <w:r w:rsidR="005B0AA6" w:rsidRPr="005B0AA6">
        <w:rPr>
          <w:bCs/>
          <w:color w:val="0070C0"/>
          <w:sz w:val="20"/>
          <w:szCs w:val="20"/>
        </w:rPr>
        <w:t>da se pri pripravi poročila povežete s sodelavci, ki pripravljajo ostala ITS poročila (npr. COREP_OF,</w:t>
      </w:r>
      <w:r>
        <w:rPr>
          <w:bCs/>
          <w:color w:val="0070C0"/>
          <w:sz w:val="20"/>
          <w:szCs w:val="20"/>
        </w:rPr>
        <w:t xml:space="preserve"> </w:t>
      </w:r>
      <w:r w:rsidR="005B0AA6" w:rsidRPr="005B0AA6">
        <w:rPr>
          <w:bCs/>
          <w:color w:val="0070C0"/>
          <w:sz w:val="20"/>
          <w:szCs w:val="20"/>
        </w:rPr>
        <w:t>FINREP), saj gre za isto področje (ITS).</w:t>
      </w:r>
    </w:p>
    <w:p w14:paraId="73AD24CE" w14:textId="77777777" w:rsidR="005B0AA6" w:rsidRPr="005B0AA6" w:rsidRDefault="005B0AA6" w:rsidP="005B0AA6">
      <w:pPr>
        <w:pStyle w:val="Telobesedila"/>
        <w:spacing w:before="3"/>
        <w:jc w:val="both"/>
        <w:rPr>
          <w:b/>
          <w:bCs/>
          <w:color w:val="0070C0"/>
          <w:sz w:val="20"/>
          <w:szCs w:val="20"/>
        </w:rPr>
      </w:pPr>
    </w:p>
    <w:p w14:paraId="5469F0F0" w14:textId="09FE0983" w:rsidR="005B0AA6" w:rsidRPr="005B0AA6" w:rsidRDefault="005B0AA6" w:rsidP="005B0AA6">
      <w:pPr>
        <w:pStyle w:val="Telobesedila"/>
        <w:spacing w:before="3"/>
        <w:jc w:val="both"/>
        <w:rPr>
          <w:bCs/>
          <w:color w:val="0070C0"/>
          <w:sz w:val="18"/>
          <w:szCs w:val="18"/>
        </w:rPr>
      </w:pPr>
      <w:r w:rsidRPr="005B0AA6">
        <w:rPr>
          <w:color w:val="0070C0"/>
          <w:sz w:val="20"/>
          <w:szCs w:val="20"/>
        </w:rPr>
        <w:t>Povezave do tehnične dokumentacije</w:t>
      </w:r>
      <w:r w:rsidRPr="005B0AA6">
        <w:rPr>
          <w:b/>
          <w:bCs/>
          <w:color w:val="0070C0"/>
          <w:sz w:val="20"/>
          <w:szCs w:val="20"/>
        </w:rPr>
        <w:t xml:space="preserve"> </w:t>
      </w:r>
      <w:r w:rsidRPr="005B0AA6">
        <w:rPr>
          <w:bCs/>
          <w:color w:val="0070C0"/>
          <w:sz w:val="20"/>
          <w:szCs w:val="20"/>
        </w:rPr>
        <w:t>za</w:t>
      </w:r>
      <w:r w:rsidRPr="005B0AA6">
        <w:rPr>
          <w:b/>
          <w:bCs/>
          <w:color w:val="0070C0"/>
          <w:sz w:val="20"/>
          <w:szCs w:val="20"/>
        </w:rPr>
        <w:t xml:space="preserve"> </w:t>
      </w:r>
      <w:r w:rsidRPr="005B0AA6">
        <w:rPr>
          <w:bCs/>
          <w:color w:val="0070C0"/>
          <w:sz w:val="20"/>
          <w:szCs w:val="20"/>
        </w:rPr>
        <w:t>ITS so na voljo tu:</w:t>
      </w:r>
      <w:r w:rsidR="00D14B20">
        <w:rPr>
          <w:bCs/>
          <w:color w:val="0070C0"/>
          <w:sz w:val="20"/>
          <w:szCs w:val="20"/>
        </w:rPr>
        <w:t xml:space="preserve"> </w:t>
      </w:r>
      <w:hyperlink r:id="rId20" w:history="1">
        <w:r w:rsidRPr="005B0AA6">
          <w:rPr>
            <w:rStyle w:val="Hiperpovezava"/>
            <w:bCs/>
            <w:color w:val="0070C0"/>
            <w:sz w:val="18"/>
            <w:szCs w:val="18"/>
          </w:rPr>
          <w:t>Tehnična navodila in XML sheme | Banka Slovenije</w:t>
        </w:r>
      </w:hyperlink>
      <w:r w:rsidRPr="005B0AA6">
        <w:rPr>
          <w:bCs/>
          <w:color w:val="0070C0"/>
          <w:sz w:val="18"/>
          <w:szCs w:val="18"/>
        </w:rPr>
        <w:t xml:space="preserve">  =&gt; ITS </w:t>
      </w:r>
      <w:r w:rsidR="00D91A3B" w:rsidRPr="005B0AA6">
        <w:rPr>
          <w:bCs/>
          <w:color w:val="0070C0"/>
          <w:sz w:val="18"/>
          <w:szCs w:val="18"/>
        </w:rPr>
        <w:t> </w:t>
      </w:r>
    </w:p>
    <w:p w14:paraId="7F4D1BFF" w14:textId="77777777" w:rsidR="005B0AA6" w:rsidRPr="005B0AA6" w:rsidRDefault="005B0AA6" w:rsidP="0080509E">
      <w:pPr>
        <w:pStyle w:val="Telobesedila"/>
        <w:numPr>
          <w:ilvl w:val="0"/>
          <w:numId w:val="12"/>
        </w:numPr>
        <w:spacing w:before="3"/>
        <w:ind w:left="284" w:hanging="284"/>
        <w:jc w:val="both"/>
        <w:rPr>
          <w:bCs/>
          <w:color w:val="0070C0"/>
          <w:sz w:val="18"/>
          <w:szCs w:val="18"/>
        </w:rPr>
      </w:pPr>
      <w:r w:rsidRPr="005B0AA6">
        <w:rPr>
          <w:bCs/>
          <w:color w:val="0070C0"/>
          <w:sz w:val="20"/>
          <w:szCs w:val="20"/>
        </w:rPr>
        <w:t xml:space="preserve">Za posredovanje poročila je potrebno registrirati certifikat </w:t>
      </w:r>
      <w:r w:rsidRPr="005B0AA6">
        <w:rPr>
          <w:bCs/>
          <w:color w:val="0070C0"/>
          <w:sz w:val="18"/>
          <w:szCs w:val="18"/>
        </w:rPr>
        <w:t>(</w:t>
      </w:r>
      <w:hyperlink r:id="rId21" w:tgtFrame="_blank" w:history="1">
        <w:r w:rsidRPr="005B0AA6">
          <w:rPr>
            <w:rStyle w:val="Hiperpovezava"/>
            <w:bCs/>
            <w:color w:val="0070C0"/>
            <w:sz w:val="18"/>
            <w:szCs w:val="18"/>
          </w:rPr>
          <w:t>Tehnično navodilo za izmenjavo datotek za področje ITS</w:t>
        </w:r>
      </w:hyperlink>
      <w:r w:rsidRPr="005B0AA6">
        <w:rPr>
          <w:bCs/>
          <w:color w:val="0070C0"/>
          <w:sz w:val="18"/>
          <w:szCs w:val="18"/>
        </w:rPr>
        <w:t>)</w:t>
      </w:r>
    </w:p>
    <w:p w14:paraId="4C380CA8" w14:textId="77777777" w:rsidR="005B0AA6" w:rsidRPr="005B0AA6" w:rsidRDefault="005B0AA6" w:rsidP="0080509E">
      <w:pPr>
        <w:pStyle w:val="Telobesedila"/>
        <w:numPr>
          <w:ilvl w:val="0"/>
          <w:numId w:val="12"/>
        </w:numPr>
        <w:spacing w:before="3"/>
        <w:ind w:left="284" w:hanging="284"/>
        <w:jc w:val="both"/>
        <w:rPr>
          <w:bCs/>
          <w:color w:val="0070C0"/>
          <w:sz w:val="20"/>
          <w:szCs w:val="20"/>
        </w:rPr>
      </w:pPr>
      <w:r w:rsidRPr="005B0AA6">
        <w:rPr>
          <w:bCs/>
          <w:color w:val="0070C0"/>
          <w:sz w:val="20"/>
          <w:szCs w:val="20"/>
        </w:rPr>
        <w:t>Pri pripravi xml poročila je potrebno upoštevati  </w:t>
      </w:r>
      <w:hyperlink r:id="rId22" w:tgtFrame="_blank" w:history="1">
        <w:r w:rsidRPr="005B0AA6">
          <w:rPr>
            <w:rStyle w:val="Hiperpovezava"/>
            <w:bCs/>
            <w:color w:val="0070C0"/>
            <w:sz w:val="18"/>
            <w:szCs w:val="18"/>
          </w:rPr>
          <w:t>ITS tehnična navodila</w:t>
        </w:r>
      </w:hyperlink>
      <w:r w:rsidRPr="005B0AA6">
        <w:rPr>
          <w:bCs/>
          <w:color w:val="0070C0"/>
          <w:sz w:val="18"/>
          <w:szCs w:val="18"/>
        </w:rPr>
        <w:t>.</w:t>
      </w:r>
    </w:p>
    <w:p w14:paraId="1D4A6F29" w14:textId="77777777" w:rsidR="005B0AA6" w:rsidRPr="005B0AA6" w:rsidRDefault="005B0AA6" w:rsidP="0080509E">
      <w:pPr>
        <w:pStyle w:val="Telobesedila"/>
        <w:numPr>
          <w:ilvl w:val="0"/>
          <w:numId w:val="12"/>
        </w:numPr>
        <w:spacing w:before="3"/>
        <w:ind w:left="284" w:hanging="284"/>
        <w:jc w:val="both"/>
        <w:rPr>
          <w:bCs/>
          <w:color w:val="0070C0"/>
          <w:sz w:val="20"/>
          <w:szCs w:val="20"/>
        </w:rPr>
      </w:pPr>
      <w:r w:rsidRPr="005B0AA6">
        <w:rPr>
          <w:bCs/>
          <w:color w:val="0070C0"/>
          <w:sz w:val="20"/>
          <w:szCs w:val="20"/>
        </w:rPr>
        <w:t xml:space="preserve">Poročanje ITS poročil se pričakuje v xml obliki po shemi </w:t>
      </w:r>
      <w:r w:rsidRPr="005B0AA6">
        <w:rPr>
          <w:b/>
          <w:bCs/>
          <w:color w:val="0070C0"/>
          <w:sz w:val="20"/>
          <w:szCs w:val="20"/>
        </w:rPr>
        <w:t xml:space="preserve">its.xsd </w:t>
      </w:r>
      <w:r w:rsidRPr="005B0AA6">
        <w:rPr>
          <w:bCs/>
          <w:color w:val="0070C0"/>
          <w:sz w:val="20"/>
          <w:szCs w:val="20"/>
        </w:rPr>
        <w:t>:</w:t>
      </w:r>
    </w:p>
    <w:p w14:paraId="4B974179" w14:textId="4AAA9755" w:rsidR="005B0AA6" w:rsidRPr="005B0AA6" w:rsidRDefault="005B0AA6" w:rsidP="005B0AA6">
      <w:pPr>
        <w:pStyle w:val="Telobesedila"/>
        <w:spacing w:before="3"/>
        <w:jc w:val="both"/>
        <w:rPr>
          <w:bCs/>
          <w:color w:val="0070C0"/>
          <w:sz w:val="20"/>
          <w:szCs w:val="20"/>
        </w:rPr>
      </w:pPr>
      <w:r w:rsidRPr="005B0AA6">
        <w:rPr>
          <w:bCs/>
          <w:noProof/>
          <w:color w:val="0070C0"/>
          <w:sz w:val="20"/>
          <w:szCs w:val="20"/>
        </w:rPr>
        <w:drawing>
          <wp:inline distT="0" distB="0" distL="0" distR="0" wp14:anchorId="181951A0" wp14:editId="790F3208">
            <wp:extent cx="5454594" cy="2484657"/>
            <wp:effectExtent l="0" t="0" r="0" b="0"/>
            <wp:docPr id="93782058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729325348"/>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467483" cy="2490528"/>
                    </a:xfrm>
                    <a:prstGeom prst="rect">
                      <a:avLst/>
                    </a:prstGeom>
                    <a:noFill/>
                    <a:ln>
                      <a:noFill/>
                    </a:ln>
                  </pic:spPr>
                </pic:pic>
              </a:graphicData>
            </a:graphic>
          </wp:inline>
        </w:drawing>
      </w:r>
    </w:p>
    <w:p w14:paraId="04B7A709" w14:textId="77777777" w:rsidR="005B0AA6" w:rsidRPr="005B0AA6" w:rsidRDefault="005B0AA6" w:rsidP="005B0AA6">
      <w:pPr>
        <w:pStyle w:val="Telobesedila"/>
        <w:spacing w:before="3"/>
        <w:jc w:val="both"/>
        <w:rPr>
          <w:bCs/>
          <w:color w:val="0070C0"/>
          <w:sz w:val="20"/>
          <w:szCs w:val="20"/>
        </w:rPr>
      </w:pPr>
    </w:p>
    <w:p w14:paraId="4D890213" w14:textId="77777777" w:rsidR="0080509E" w:rsidRDefault="005B0AA6" w:rsidP="0080509E">
      <w:pPr>
        <w:pStyle w:val="Telobesedila"/>
        <w:numPr>
          <w:ilvl w:val="0"/>
          <w:numId w:val="12"/>
        </w:numPr>
        <w:spacing w:before="3"/>
        <w:ind w:left="284" w:hanging="284"/>
        <w:rPr>
          <w:bCs/>
          <w:color w:val="0070C0"/>
          <w:sz w:val="20"/>
          <w:szCs w:val="20"/>
        </w:rPr>
      </w:pPr>
      <w:r w:rsidRPr="002836E5">
        <w:rPr>
          <w:b/>
          <w:color w:val="0070C0"/>
          <w:sz w:val="20"/>
          <w:szCs w:val="20"/>
        </w:rPr>
        <w:t>Strukture modulov in obrazcev modulov</w:t>
      </w:r>
      <w:r w:rsidRPr="005B0AA6">
        <w:rPr>
          <w:bCs/>
          <w:color w:val="0070C0"/>
          <w:sz w:val="20"/>
          <w:szCs w:val="20"/>
        </w:rPr>
        <w:t xml:space="preserve"> (glede na verzijo DPM), najdete na Šifranti in drugi dokumenti </w:t>
      </w:r>
    </w:p>
    <w:p w14:paraId="148FC336" w14:textId="1EC02CF2" w:rsidR="005B0AA6" w:rsidRPr="005B0AA6" w:rsidRDefault="005B0AA6" w:rsidP="0080509E">
      <w:pPr>
        <w:pStyle w:val="Telobesedila"/>
        <w:spacing w:before="3"/>
        <w:jc w:val="both"/>
        <w:rPr>
          <w:bCs/>
          <w:color w:val="0070C0"/>
          <w:sz w:val="20"/>
          <w:szCs w:val="20"/>
        </w:rPr>
      </w:pPr>
      <w:r w:rsidRPr="005B0AA6">
        <w:rPr>
          <w:bCs/>
          <w:color w:val="0070C0"/>
          <w:sz w:val="20"/>
          <w:szCs w:val="20"/>
        </w:rPr>
        <w:t xml:space="preserve">=&gt; </w:t>
      </w:r>
      <w:hyperlink r:id="rId25" w:tgtFrame="_blank" w:history="1">
        <w:r w:rsidRPr="005B0AA6">
          <w:rPr>
            <w:rStyle w:val="Hiperpovezava"/>
            <w:bCs/>
            <w:color w:val="0070C0"/>
            <w:sz w:val="20"/>
            <w:szCs w:val="20"/>
          </w:rPr>
          <w:t>Šifranti (DPM 4.1)</w:t>
        </w:r>
      </w:hyperlink>
    </w:p>
    <w:p w14:paraId="6A40B845" w14:textId="160E94CA" w:rsidR="005B0AA6" w:rsidRPr="005B0AA6" w:rsidRDefault="005B0AA6" w:rsidP="005B0AA6">
      <w:pPr>
        <w:pStyle w:val="Telobesedila"/>
        <w:spacing w:before="3"/>
        <w:jc w:val="both"/>
        <w:rPr>
          <w:bCs/>
          <w:color w:val="0070C0"/>
          <w:sz w:val="20"/>
          <w:szCs w:val="20"/>
        </w:rPr>
      </w:pPr>
      <w:r w:rsidRPr="005B0AA6">
        <w:rPr>
          <w:bCs/>
          <w:color w:val="0070C0"/>
          <w:sz w:val="20"/>
          <w:szCs w:val="20"/>
        </w:rPr>
        <w:t>Glejte modul SEPA_IPR (v41_dpm_moduli_tabele.csv)</w:t>
      </w:r>
      <w:r w:rsidR="00DC1C83">
        <w:rPr>
          <w:bCs/>
          <w:color w:val="0070C0"/>
          <w:sz w:val="20"/>
          <w:szCs w:val="20"/>
        </w:rPr>
        <w:t xml:space="preserve"> </w:t>
      </w:r>
      <w:r w:rsidRPr="005B0AA6">
        <w:rPr>
          <w:bCs/>
          <w:color w:val="0070C0"/>
          <w:sz w:val="20"/>
          <w:szCs w:val="20"/>
        </w:rPr>
        <w:t>in obrazce</w:t>
      </w:r>
      <w:r w:rsidR="00DC1C83">
        <w:rPr>
          <w:bCs/>
          <w:color w:val="0070C0"/>
          <w:sz w:val="20"/>
          <w:szCs w:val="20"/>
        </w:rPr>
        <w:t xml:space="preserve">: </w:t>
      </w:r>
      <w:r w:rsidRPr="005B0AA6">
        <w:rPr>
          <w:bCs/>
          <w:color w:val="0070C0"/>
          <w:sz w:val="20"/>
          <w:szCs w:val="20"/>
        </w:rPr>
        <w:t>S 01.01, S 02.01, S 03.00, S 04.00 (v41_dpm_tabele_postavke.csv)</w:t>
      </w:r>
    </w:p>
    <w:p w14:paraId="4FEA1E1C" w14:textId="0DD7EEDC" w:rsidR="005B0AA6" w:rsidRPr="002836E5" w:rsidRDefault="005B0AA6" w:rsidP="005B0AA6">
      <w:pPr>
        <w:pStyle w:val="Telobesedila"/>
        <w:spacing w:before="3"/>
        <w:jc w:val="both"/>
        <w:rPr>
          <w:bCs/>
          <w:color w:val="0070C0"/>
          <w:sz w:val="18"/>
          <w:szCs w:val="18"/>
        </w:rPr>
      </w:pPr>
      <w:r w:rsidRPr="002836E5">
        <w:rPr>
          <w:b/>
          <w:color w:val="0070C0"/>
          <w:sz w:val="20"/>
          <w:szCs w:val="20"/>
        </w:rPr>
        <w:t>Opomba</w:t>
      </w:r>
      <w:r w:rsidRPr="005B0AA6">
        <w:rPr>
          <w:bCs/>
          <w:color w:val="0070C0"/>
          <w:sz w:val="20"/>
          <w:szCs w:val="20"/>
        </w:rPr>
        <w:t>: zaradi napak v modeliranju SEPA_IPR modula v verziji 4.1 (pri obrazcih, ki pa za naše poročeval</w:t>
      </w:r>
      <w:r w:rsidR="00DC1C83">
        <w:rPr>
          <w:bCs/>
          <w:color w:val="0070C0"/>
          <w:sz w:val="20"/>
          <w:szCs w:val="20"/>
        </w:rPr>
        <w:t>c</w:t>
      </w:r>
      <w:r w:rsidRPr="005B0AA6">
        <w:rPr>
          <w:bCs/>
          <w:color w:val="0070C0"/>
          <w:sz w:val="20"/>
          <w:szCs w:val="20"/>
        </w:rPr>
        <w:t>e ne pridejo v poštev), je EBA objavila popravek tega modula v DPM 4.2 draft (uploaded on 05/09/2025)</w:t>
      </w:r>
      <w:r w:rsidR="002836E5">
        <w:rPr>
          <w:bCs/>
          <w:color w:val="0070C0"/>
          <w:sz w:val="20"/>
          <w:szCs w:val="20"/>
        </w:rPr>
        <w:t>:</w:t>
      </w:r>
    </w:p>
    <w:p w14:paraId="6391F95A" w14:textId="3AF7369F" w:rsidR="005B0AA6" w:rsidRPr="005B0AA6" w:rsidRDefault="005B0AA6" w:rsidP="005B0AA6">
      <w:pPr>
        <w:pStyle w:val="Telobesedila"/>
        <w:spacing w:before="3"/>
        <w:jc w:val="both"/>
        <w:rPr>
          <w:bCs/>
          <w:color w:val="0070C0"/>
          <w:sz w:val="20"/>
          <w:szCs w:val="20"/>
        </w:rPr>
      </w:pPr>
      <w:hyperlink r:id="rId26" w:history="1">
        <w:r w:rsidRPr="002836E5">
          <w:rPr>
            <w:rStyle w:val="Hiperpovezava"/>
            <w:bCs/>
            <w:color w:val="0070C0"/>
            <w:sz w:val="18"/>
            <w:szCs w:val="18"/>
          </w:rPr>
          <w:t>Reporting framework 4.2 | European Banking Authority</w:t>
        </w:r>
      </w:hyperlink>
      <w:r w:rsidR="00357E52">
        <w:rPr>
          <w:bCs/>
          <w:color w:val="0070C0"/>
          <w:sz w:val="18"/>
          <w:szCs w:val="18"/>
        </w:rPr>
        <w:t xml:space="preserve"> </w:t>
      </w:r>
      <w:r w:rsidRPr="002836E5">
        <w:rPr>
          <w:bCs/>
          <w:color w:val="0070C0"/>
          <w:sz w:val="18"/>
          <w:szCs w:val="18"/>
        </w:rPr>
        <w:t xml:space="preserve">, </w:t>
      </w:r>
      <w:hyperlink r:id="rId27" w:history="1">
        <w:r w:rsidRPr="002836E5">
          <w:rPr>
            <w:rStyle w:val="Hiperpovezava"/>
            <w:bCs/>
            <w:color w:val="0070C0"/>
            <w:sz w:val="18"/>
            <w:szCs w:val="18"/>
          </w:rPr>
          <w:t>DPM database 2.0</w:t>
        </w:r>
      </w:hyperlink>
      <w:r w:rsidR="0080509E" w:rsidRPr="002836E5">
        <w:rPr>
          <w:bCs/>
          <w:color w:val="0070C0"/>
          <w:sz w:val="18"/>
          <w:szCs w:val="18"/>
        </w:rPr>
        <w:t>.</w:t>
      </w:r>
      <w:r w:rsidR="0080509E">
        <w:rPr>
          <w:bCs/>
          <w:color w:val="0070C0"/>
          <w:sz w:val="20"/>
          <w:szCs w:val="20"/>
        </w:rPr>
        <w:t xml:space="preserve"> </w:t>
      </w:r>
      <w:r w:rsidRPr="005B0AA6">
        <w:rPr>
          <w:bCs/>
          <w:color w:val="0070C0"/>
          <w:sz w:val="20"/>
          <w:szCs w:val="20"/>
        </w:rPr>
        <w:t>Končna verzija bo objavljena predvidoma v novembru 2025.  Spremenjene so nekatere vrednosti (tablevid, datapoinvid, cellid), kar pa za poročanje v BS nima vpliva.</w:t>
      </w:r>
    </w:p>
    <w:p w14:paraId="7217E216" w14:textId="77777777" w:rsidR="005B0AA6" w:rsidRPr="005B0AA6" w:rsidRDefault="005B0AA6" w:rsidP="0080509E">
      <w:pPr>
        <w:pStyle w:val="Telobesedila"/>
        <w:numPr>
          <w:ilvl w:val="0"/>
          <w:numId w:val="12"/>
        </w:numPr>
        <w:spacing w:before="3"/>
        <w:ind w:left="284" w:hanging="295"/>
        <w:jc w:val="both"/>
        <w:rPr>
          <w:bCs/>
          <w:color w:val="0070C0"/>
          <w:sz w:val="20"/>
          <w:szCs w:val="20"/>
        </w:rPr>
      </w:pPr>
      <w:r w:rsidRPr="002836E5">
        <w:rPr>
          <w:b/>
          <w:color w:val="0070C0"/>
          <w:sz w:val="20"/>
          <w:szCs w:val="20"/>
        </w:rPr>
        <w:t>Primer testnega poročila</w:t>
      </w:r>
      <w:r w:rsidRPr="005B0AA6">
        <w:rPr>
          <w:bCs/>
          <w:color w:val="0070C0"/>
          <w:sz w:val="20"/>
          <w:szCs w:val="20"/>
        </w:rPr>
        <w:t xml:space="preserve"> SEPA_IPR  </w:t>
      </w:r>
      <w:hyperlink r:id="rId28" w:tgtFrame="_blank" w:history="1">
        <w:r w:rsidRPr="005B0AA6">
          <w:rPr>
            <w:rStyle w:val="Hiperpovezava"/>
            <w:bCs/>
            <w:color w:val="0070C0"/>
            <w:sz w:val="20"/>
            <w:szCs w:val="20"/>
          </w:rPr>
          <w:t>ITS primer XML</w:t>
        </w:r>
      </w:hyperlink>
    </w:p>
    <w:p w14:paraId="3F2D1AE0" w14:textId="77777777" w:rsidR="005B0AA6" w:rsidRDefault="005B0AA6" w:rsidP="00B04534">
      <w:pPr>
        <w:pStyle w:val="Telobesedila"/>
        <w:spacing w:before="3"/>
        <w:jc w:val="both"/>
        <w:rPr>
          <w:bCs/>
          <w:color w:val="0070C0"/>
          <w:sz w:val="20"/>
          <w:szCs w:val="20"/>
        </w:rPr>
      </w:pPr>
    </w:p>
    <w:p w14:paraId="3314DD7A" w14:textId="77777777" w:rsidR="0008372B" w:rsidRDefault="0008372B" w:rsidP="00B04534">
      <w:pPr>
        <w:pStyle w:val="Telobesedila"/>
        <w:spacing w:before="3"/>
        <w:jc w:val="both"/>
        <w:rPr>
          <w:bCs/>
          <w:color w:val="0070C0"/>
          <w:sz w:val="20"/>
          <w:szCs w:val="20"/>
        </w:rPr>
      </w:pPr>
    </w:p>
    <w:p w14:paraId="7A0CF4A8" w14:textId="77777777" w:rsidR="0008372B" w:rsidRPr="005B0AA6" w:rsidRDefault="0008372B" w:rsidP="00B04534">
      <w:pPr>
        <w:pStyle w:val="Telobesedila"/>
        <w:spacing w:before="3"/>
        <w:jc w:val="both"/>
        <w:rPr>
          <w:bCs/>
          <w:color w:val="0070C0"/>
          <w:sz w:val="20"/>
          <w:szCs w:val="20"/>
        </w:rPr>
      </w:pPr>
    </w:p>
    <w:p w14:paraId="540FCCEF" w14:textId="7DBC8BB7" w:rsidR="003C4992" w:rsidRPr="006F02E5" w:rsidRDefault="003C4992" w:rsidP="003C4992">
      <w:pPr>
        <w:pStyle w:val="Telobesedila"/>
        <w:numPr>
          <w:ilvl w:val="0"/>
          <w:numId w:val="1"/>
        </w:numPr>
        <w:spacing w:before="3"/>
        <w:ind w:hanging="720"/>
        <w:jc w:val="both"/>
        <w:rPr>
          <w:bCs/>
          <w:sz w:val="20"/>
          <w:szCs w:val="20"/>
        </w:rPr>
      </w:pPr>
      <w:r w:rsidRPr="006F02E5">
        <w:rPr>
          <w:bCs/>
          <w:sz w:val="20"/>
          <w:szCs w:val="20"/>
        </w:rPr>
        <w:t xml:space="preserve">Poročilo 01.01. </w:t>
      </w:r>
      <w:r w:rsidR="00336129">
        <w:rPr>
          <w:bCs/>
          <w:sz w:val="20"/>
          <w:szCs w:val="20"/>
        </w:rPr>
        <w:t>–</w:t>
      </w:r>
      <w:r w:rsidRPr="006F02E5">
        <w:rPr>
          <w:bCs/>
          <w:sz w:val="20"/>
          <w:szCs w:val="20"/>
        </w:rPr>
        <w:t xml:space="preserve"> </w:t>
      </w:r>
      <w:r w:rsidR="00336129">
        <w:rPr>
          <w:bCs/>
          <w:sz w:val="20"/>
          <w:szCs w:val="20"/>
        </w:rPr>
        <w:t xml:space="preserve">vprašanje v zvezi z </w:t>
      </w:r>
      <w:r w:rsidRPr="006F02E5">
        <w:rPr>
          <w:bCs/>
          <w:sz w:val="20"/>
          <w:szCs w:val="20"/>
        </w:rPr>
        <w:t>mobiln</w:t>
      </w:r>
      <w:r w:rsidR="00336129">
        <w:rPr>
          <w:bCs/>
          <w:sz w:val="20"/>
          <w:szCs w:val="20"/>
        </w:rPr>
        <w:t>o</w:t>
      </w:r>
      <w:r w:rsidRPr="006F02E5">
        <w:rPr>
          <w:bCs/>
          <w:sz w:val="20"/>
          <w:szCs w:val="20"/>
        </w:rPr>
        <w:t xml:space="preserve"> bank</w:t>
      </w:r>
      <w:r w:rsidR="00336129">
        <w:rPr>
          <w:bCs/>
          <w:sz w:val="20"/>
          <w:szCs w:val="20"/>
        </w:rPr>
        <w:t>o</w:t>
      </w:r>
      <w:r w:rsidR="00C77B67">
        <w:rPr>
          <w:bCs/>
          <w:sz w:val="20"/>
          <w:szCs w:val="20"/>
        </w:rPr>
        <w:t xml:space="preserve"> ter </w:t>
      </w:r>
      <w:r w:rsidRPr="006F02E5">
        <w:rPr>
          <w:bCs/>
          <w:sz w:val="20"/>
          <w:szCs w:val="20"/>
        </w:rPr>
        <w:t>plačil</w:t>
      </w:r>
      <w:r w:rsidR="00336129">
        <w:rPr>
          <w:bCs/>
          <w:sz w:val="20"/>
          <w:szCs w:val="20"/>
        </w:rPr>
        <w:t>i</w:t>
      </w:r>
      <w:r w:rsidRPr="006F02E5">
        <w:rPr>
          <w:bCs/>
          <w:sz w:val="20"/>
          <w:szCs w:val="20"/>
        </w:rPr>
        <w:t>, ki so zajeta v poročanje</w:t>
      </w:r>
    </w:p>
    <w:p w14:paraId="62238184" w14:textId="59DB98D1" w:rsidR="003C4992" w:rsidRDefault="003C4992" w:rsidP="003C4992">
      <w:r w:rsidRPr="006F02E5">
        <w:rPr>
          <w:bCs/>
        </w:rPr>
        <w:t xml:space="preserve">Ali plačila odrejena prek mobilne banke poročamo pod </w:t>
      </w:r>
      <w:r w:rsidRPr="006F02E5">
        <w:rPr>
          <w:bCs/>
          <w:lang w:val="en-GB"/>
        </w:rPr>
        <w:t xml:space="preserve">initiated electronically via mobile payment solutions </w:t>
      </w:r>
      <w:r w:rsidRPr="006F02E5">
        <w:rPr>
          <w:bCs/>
        </w:rPr>
        <w:t xml:space="preserve">ali pod </w:t>
      </w:r>
      <w:r w:rsidRPr="006F02E5">
        <w:rPr>
          <w:bCs/>
          <w:lang w:val="en-GB"/>
        </w:rPr>
        <w:t xml:space="preserve">initiated electronically via online banking ? </w:t>
      </w:r>
      <w:r w:rsidRPr="006F02E5">
        <w:rPr>
          <w:bCs/>
        </w:rPr>
        <w:t>Namreč pri poročanju statistike plačil moramo plačila odrejena preko mobilne banke v PCT poročilu poročati pod kanal</w:t>
      </w:r>
      <w:r>
        <w:t xml:space="preserve"> odreditve 2210 (Prek spletnega bančništva) in ne preko kanala odreditve 2230 oz. 2231 (Rešitev za mobilna plačila) </w:t>
      </w:r>
    </w:p>
    <w:p w14:paraId="1AE70D2C" w14:textId="638EBE89" w:rsidR="003C4992" w:rsidRPr="003C4992" w:rsidRDefault="003C4992" w:rsidP="003C4992">
      <w:pPr>
        <w:pStyle w:val="Telobesedila"/>
        <w:spacing w:before="3"/>
        <w:jc w:val="both"/>
        <w:rPr>
          <w:color w:val="0070C0"/>
          <w:sz w:val="20"/>
          <w:szCs w:val="20"/>
        </w:rPr>
      </w:pPr>
      <w:r w:rsidRPr="003C4992">
        <w:rPr>
          <w:color w:val="0070C0"/>
          <w:sz w:val="20"/>
          <w:szCs w:val="20"/>
          <w:u w:val="single"/>
        </w:rPr>
        <w:t>Odgovor BS</w:t>
      </w:r>
      <w:r w:rsidRPr="003C4992">
        <w:rPr>
          <w:color w:val="0070C0"/>
          <w:sz w:val="20"/>
          <w:szCs w:val="20"/>
        </w:rPr>
        <w:t xml:space="preserve">: Mobilna banka se poroča pod </w:t>
      </w:r>
      <w:r w:rsidRPr="003C4992">
        <w:rPr>
          <w:i/>
          <w:iCs/>
          <w:color w:val="0070C0"/>
          <w:sz w:val="20"/>
          <w:szCs w:val="20"/>
          <w:u w:val="single"/>
          <w:lang w:val="en-GB"/>
        </w:rPr>
        <w:t>initiated electronically via online banking (prek spletnega bančništva)</w:t>
      </w:r>
      <w:r w:rsidRPr="003C4992">
        <w:rPr>
          <w:color w:val="0070C0"/>
          <w:sz w:val="20"/>
          <w:szCs w:val="20"/>
          <w:lang w:val="en-GB"/>
        </w:rPr>
        <w:t>.</w:t>
      </w:r>
    </w:p>
    <w:p w14:paraId="5E0B3C76" w14:textId="77777777" w:rsidR="00B2124D" w:rsidRDefault="00B2124D" w:rsidP="003C4992">
      <w:pPr>
        <w:pStyle w:val="Telobesedila"/>
        <w:spacing w:before="3"/>
        <w:jc w:val="both"/>
        <w:rPr>
          <w:szCs w:val="20"/>
        </w:rPr>
      </w:pPr>
    </w:p>
    <w:p w14:paraId="33A75AE8" w14:textId="63B2D110" w:rsidR="003C4992" w:rsidRPr="003C4992" w:rsidRDefault="003C4992" w:rsidP="003C4992">
      <w:pPr>
        <w:pStyle w:val="Telobesedila"/>
        <w:spacing w:before="3"/>
        <w:jc w:val="both"/>
        <w:rPr>
          <w:szCs w:val="20"/>
        </w:rPr>
      </w:pPr>
      <w:r w:rsidRPr="003C4992">
        <w:rPr>
          <w:szCs w:val="20"/>
        </w:rPr>
        <w:t xml:space="preserve">Ali poročamo samo kreditna plačila, ki so bila izvedena v valuti EUR ? Plačila, ki so bila izvedena v ostalih valutah so izvzeta iz poročanja ? </w:t>
      </w:r>
    </w:p>
    <w:p w14:paraId="36573E70" w14:textId="5B57A6EB" w:rsidR="003C4992" w:rsidRPr="003C4992" w:rsidRDefault="003C4992" w:rsidP="003C4992">
      <w:pPr>
        <w:pStyle w:val="Telobesedila"/>
        <w:spacing w:before="3"/>
        <w:jc w:val="both"/>
        <w:rPr>
          <w:color w:val="0070C0"/>
          <w:sz w:val="20"/>
          <w:szCs w:val="20"/>
        </w:rPr>
      </w:pPr>
      <w:r w:rsidRPr="003C4992">
        <w:rPr>
          <w:color w:val="0070C0"/>
          <w:sz w:val="20"/>
          <w:szCs w:val="20"/>
          <w:u w:val="single"/>
        </w:rPr>
        <w:t>Odgovor BS</w:t>
      </w:r>
      <w:r w:rsidRPr="003C4992">
        <w:rPr>
          <w:color w:val="0070C0"/>
          <w:sz w:val="20"/>
          <w:szCs w:val="20"/>
        </w:rPr>
        <w:t>: Poročate samo kreditna plačila izvedena v EUR.</w:t>
      </w:r>
    </w:p>
    <w:p w14:paraId="64342DEC" w14:textId="77777777" w:rsidR="00B2124D" w:rsidRDefault="00B2124D" w:rsidP="003C4992">
      <w:pPr>
        <w:pStyle w:val="Telobesedila"/>
        <w:spacing w:before="3"/>
        <w:jc w:val="both"/>
        <w:rPr>
          <w:sz w:val="20"/>
          <w:szCs w:val="20"/>
        </w:rPr>
      </w:pPr>
    </w:p>
    <w:p w14:paraId="3E8457C9" w14:textId="701B590D" w:rsidR="003C4992" w:rsidRPr="003C4992" w:rsidRDefault="003C4992" w:rsidP="003C4992">
      <w:pPr>
        <w:pStyle w:val="Telobesedila"/>
        <w:spacing w:before="3"/>
        <w:jc w:val="both"/>
        <w:rPr>
          <w:color w:val="0070C0"/>
          <w:szCs w:val="20"/>
        </w:rPr>
      </w:pPr>
      <w:r w:rsidRPr="003C4992">
        <w:rPr>
          <w:sz w:val="20"/>
          <w:szCs w:val="20"/>
        </w:rPr>
        <w:t>Ali poročamo kreditna plačila, ki so bila izvedena bodisi interno, v dobro računa pri drugi banki v Sloveniji ali pri banki v drugi državi članici EU? So plačila, ki so bila izvedena izven EU (npr. na Norveško, Švico, Lihtenštajn, Veliko Britanijo..) so izvzeta iz poročanja</w:t>
      </w:r>
      <w:r w:rsidRPr="003C4992">
        <w:rPr>
          <w:color w:val="0070C0"/>
          <w:szCs w:val="20"/>
        </w:rPr>
        <w:t xml:space="preserve"> ? </w:t>
      </w:r>
    </w:p>
    <w:p w14:paraId="6841017F" w14:textId="77777777" w:rsidR="00351CCC" w:rsidRDefault="003C4992" w:rsidP="003C4992">
      <w:pPr>
        <w:pStyle w:val="Telobesedila"/>
        <w:spacing w:before="3"/>
        <w:jc w:val="both"/>
        <w:rPr>
          <w:color w:val="0070C0"/>
          <w:sz w:val="20"/>
          <w:szCs w:val="20"/>
        </w:rPr>
      </w:pPr>
      <w:r w:rsidRPr="003C4992">
        <w:rPr>
          <w:color w:val="0070C0"/>
          <w:sz w:val="20"/>
          <w:szCs w:val="20"/>
          <w:u w:val="single"/>
        </w:rPr>
        <w:t>Odgovor BS</w:t>
      </w:r>
      <w:r w:rsidRPr="003C4992">
        <w:rPr>
          <w:color w:val="0070C0"/>
          <w:sz w:val="20"/>
          <w:szCs w:val="20"/>
        </w:rPr>
        <w:t xml:space="preserve">: Kreditna plačila, ki so bila izvedena interno (ON-US) so vključena. </w:t>
      </w:r>
    </w:p>
    <w:p w14:paraId="76289893" w14:textId="498AADF9" w:rsidR="003C4992" w:rsidRPr="003C4992" w:rsidRDefault="003C4992" w:rsidP="003C4992">
      <w:pPr>
        <w:pStyle w:val="Telobesedila"/>
        <w:spacing w:before="3"/>
        <w:jc w:val="both"/>
        <w:rPr>
          <w:color w:val="0070C0"/>
          <w:sz w:val="20"/>
          <w:szCs w:val="20"/>
        </w:rPr>
      </w:pPr>
      <w:r w:rsidRPr="003C4992">
        <w:rPr>
          <w:color w:val="0070C0"/>
          <w:sz w:val="20"/>
          <w:szCs w:val="20"/>
        </w:rPr>
        <w:t xml:space="preserve">Poročate kreditna plačila izvedena v EUR </w:t>
      </w:r>
      <w:r w:rsidRPr="003C4992">
        <w:rPr>
          <w:color w:val="0070C0"/>
          <w:sz w:val="20"/>
          <w:szCs w:val="20"/>
          <w:u w:val="single"/>
        </w:rPr>
        <w:t>v okviru držav EU</w:t>
      </w:r>
      <w:r w:rsidRPr="003C4992">
        <w:rPr>
          <w:color w:val="0070C0"/>
          <w:sz w:val="20"/>
          <w:szCs w:val="20"/>
        </w:rPr>
        <w:t>.</w:t>
      </w:r>
    </w:p>
    <w:p w14:paraId="6D5C76E5" w14:textId="77777777" w:rsidR="00B2124D" w:rsidRDefault="00B2124D" w:rsidP="003C4992">
      <w:pPr>
        <w:pStyle w:val="Telobesedila"/>
        <w:spacing w:before="3"/>
        <w:jc w:val="both"/>
        <w:rPr>
          <w:sz w:val="20"/>
          <w:szCs w:val="20"/>
        </w:rPr>
      </w:pPr>
    </w:p>
    <w:p w14:paraId="46683C63" w14:textId="40D2ADA5" w:rsidR="003C4992" w:rsidRPr="003C4992" w:rsidRDefault="003C4992" w:rsidP="003C4992">
      <w:pPr>
        <w:pStyle w:val="Telobesedila"/>
        <w:spacing w:before="3"/>
        <w:jc w:val="both"/>
        <w:rPr>
          <w:sz w:val="20"/>
          <w:szCs w:val="20"/>
        </w:rPr>
      </w:pPr>
      <w:r w:rsidRPr="003C4992">
        <w:rPr>
          <w:sz w:val="20"/>
          <w:szCs w:val="20"/>
        </w:rPr>
        <w:t xml:space="preserve">Ali poročamo samo kreditna plačila, ki so bila odrejena iz plačilnih računov ? Tj. je iz računov, katere poročamo tudi v poročilu 03.00 ? So plačila odrejena v gotovini, izvzeta iz poročanja ? </w:t>
      </w:r>
    </w:p>
    <w:p w14:paraId="0E605625" w14:textId="1818CC37" w:rsidR="003C4992" w:rsidRPr="003C4992" w:rsidRDefault="003C4992" w:rsidP="003C4992">
      <w:pPr>
        <w:pStyle w:val="Telobesedila"/>
        <w:spacing w:before="3"/>
        <w:jc w:val="both"/>
        <w:rPr>
          <w:color w:val="0070C0"/>
          <w:sz w:val="20"/>
          <w:szCs w:val="20"/>
        </w:rPr>
      </w:pPr>
      <w:r w:rsidRPr="003C4992">
        <w:rPr>
          <w:color w:val="0070C0"/>
          <w:sz w:val="20"/>
          <w:szCs w:val="20"/>
          <w:u w:val="single"/>
        </w:rPr>
        <w:t>Odgovor BS</w:t>
      </w:r>
      <w:r w:rsidRPr="003C4992">
        <w:rPr>
          <w:color w:val="0070C0"/>
          <w:sz w:val="20"/>
          <w:szCs w:val="20"/>
        </w:rPr>
        <w:t xml:space="preserve">: </w:t>
      </w:r>
      <w:r w:rsidR="00351CCC">
        <w:rPr>
          <w:color w:val="0070C0"/>
          <w:sz w:val="20"/>
          <w:szCs w:val="20"/>
        </w:rPr>
        <w:t>Da.</w:t>
      </w:r>
      <w:r w:rsidRPr="003C4992">
        <w:rPr>
          <w:color w:val="0070C0"/>
          <w:sz w:val="20"/>
          <w:szCs w:val="20"/>
        </w:rPr>
        <w:t xml:space="preserve"> V kolikor bi šlo za plačila, za katera stranka prinese gotovino in pri banki nima računa, je velika verjetnost, da  gre v takem primeru za plačilni instrument </w:t>
      </w:r>
      <w:r w:rsidRPr="003C4992">
        <w:rPr>
          <w:color w:val="0070C0"/>
          <w:sz w:val="20"/>
          <w:szCs w:val="20"/>
          <w:u w:val="single"/>
        </w:rPr>
        <w:t>denarna nakazila</w:t>
      </w:r>
      <w:r w:rsidRPr="003C4992">
        <w:rPr>
          <w:color w:val="0070C0"/>
          <w:sz w:val="20"/>
          <w:szCs w:val="20"/>
        </w:rPr>
        <w:t>. Denarna nakazila pa niso vključena</w:t>
      </w:r>
      <w:r>
        <w:rPr>
          <w:color w:val="0070C0"/>
          <w:sz w:val="20"/>
          <w:szCs w:val="20"/>
        </w:rPr>
        <w:t xml:space="preserve"> v </w:t>
      </w:r>
      <w:r>
        <w:rPr>
          <w:color w:val="0070C0"/>
          <w:sz w:val="20"/>
          <w:szCs w:val="20"/>
        </w:rPr>
        <w:lastRenderedPageBreak/>
        <w:t>poročanje</w:t>
      </w:r>
      <w:r w:rsidRPr="003C4992">
        <w:rPr>
          <w:color w:val="0070C0"/>
          <w:sz w:val="20"/>
          <w:szCs w:val="20"/>
        </w:rPr>
        <w:t>.</w:t>
      </w:r>
    </w:p>
    <w:p w14:paraId="0E724873" w14:textId="77777777" w:rsidR="003C4992" w:rsidRPr="003C4992" w:rsidRDefault="003C4992" w:rsidP="003C4992">
      <w:pPr>
        <w:pStyle w:val="Telobesedila"/>
        <w:spacing w:before="3"/>
        <w:jc w:val="both"/>
        <w:rPr>
          <w:color w:val="0070C0"/>
          <w:sz w:val="20"/>
          <w:szCs w:val="20"/>
        </w:rPr>
      </w:pPr>
    </w:p>
    <w:p w14:paraId="2CF1007E" w14:textId="77777777" w:rsidR="003C4992" w:rsidRPr="003C4992" w:rsidRDefault="003C4992" w:rsidP="003C4992">
      <w:pPr>
        <w:pStyle w:val="Telobesedila"/>
        <w:spacing w:before="3"/>
        <w:jc w:val="both"/>
        <w:rPr>
          <w:color w:val="0070C0"/>
          <w:sz w:val="20"/>
          <w:szCs w:val="20"/>
        </w:rPr>
      </w:pPr>
    </w:p>
    <w:p w14:paraId="34083CB2" w14:textId="1526BCEF" w:rsidR="00E3692C" w:rsidRPr="006F02E5" w:rsidRDefault="00E3692C" w:rsidP="00E3692C">
      <w:pPr>
        <w:pStyle w:val="Telobesedila"/>
        <w:numPr>
          <w:ilvl w:val="0"/>
          <w:numId w:val="1"/>
        </w:numPr>
        <w:spacing w:before="3"/>
        <w:ind w:hanging="720"/>
        <w:jc w:val="both"/>
        <w:rPr>
          <w:bCs/>
          <w:sz w:val="20"/>
          <w:szCs w:val="20"/>
        </w:rPr>
      </w:pPr>
      <w:r w:rsidRPr="006F02E5">
        <w:rPr>
          <w:bCs/>
          <w:sz w:val="20"/>
          <w:szCs w:val="20"/>
        </w:rPr>
        <w:t>Poročilo 03.0. – plačilni računi</w:t>
      </w:r>
    </w:p>
    <w:p w14:paraId="77A654BB" w14:textId="6F2AC3AE" w:rsidR="00E3692C" w:rsidRDefault="00E3692C" w:rsidP="00E3692C">
      <w:r>
        <w:t xml:space="preserve">Ali je definicija plačilnega računa enaka kot pri poročanju statistike plačil (poročilo ACC postavka A104) ? Tj. transakcijski računi FO in PO ter kartični računi FO in PO ? So varčevalni računi, hranilne vloge, rentna varčevanja in predplačniški računi izvzeti iz poročanja ? </w:t>
      </w:r>
    </w:p>
    <w:p w14:paraId="52A842C2" w14:textId="70D92833" w:rsidR="00351CCC" w:rsidRPr="00E3692C" w:rsidRDefault="00E3692C" w:rsidP="00351CCC">
      <w:pPr>
        <w:pStyle w:val="Telobesedila"/>
        <w:spacing w:before="3"/>
        <w:jc w:val="both"/>
        <w:rPr>
          <w:color w:val="0070C0"/>
          <w:sz w:val="20"/>
          <w:szCs w:val="20"/>
        </w:rPr>
      </w:pPr>
      <w:r w:rsidRPr="00E3692C">
        <w:rPr>
          <w:color w:val="0070C0"/>
          <w:sz w:val="20"/>
          <w:szCs w:val="20"/>
          <w:u w:val="single"/>
        </w:rPr>
        <w:t>Odgovor BS</w:t>
      </w:r>
      <w:r w:rsidRPr="00E3692C">
        <w:rPr>
          <w:color w:val="0070C0"/>
          <w:sz w:val="20"/>
          <w:szCs w:val="20"/>
        </w:rPr>
        <w:t xml:space="preserve">:  Da, definicija </w:t>
      </w:r>
      <w:r>
        <w:rPr>
          <w:color w:val="0070C0"/>
          <w:sz w:val="20"/>
          <w:szCs w:val="20"/>
        </w:rPr>
        <w:t xml:space="preserve">plačilnega računa </w:t>
      </w:r>
      <w:r w:rsidRPr="00E3692C">
        <w:rPr>
          <w:color w:val="0070C0"/>
          <w:sz w:val="20"/>
          <w:szCs w:val="20"/>
        </w:rPr>
        <w:t>je enaka kot v ACC</w:t>
      </w:r>
      <w:r>
        <w:rPr>
          <w:color w:val="0070C0"/>
          <w:sz w:val="20"/>
          <w:szCs w:val="20"/>
        </w:rPr>
        <w:t xml:space="preserve">. </w:t>
      </w:r>
      <w:r w:rsidR="00351CCC" w:rsidRPr="00E3692C">
        <w:rPr>
          <w:color w:val="0070C0"/>
          <w:sz w:val="20"/>
          <w:szCs w:val="20"/>
          <w:u w:val="single"/>
        </w:rPr>
        <w:t>V tabeli ACC</w:t>
      </w:r>
      <w:r w:rsidR="00351CCC">
        <w:rPr>
          <w:color w:val="0070C0"/>
          <w:sz w:val="20"/>
          <w:szCs w:val="20"/>
        </w:rPr>
        <w:t xml:space="preserve"> je za poročevalce, ki so banke to postavka </w:t>
      </w:r>
      <w:r w:rsidR="00351CCC" w:rsidRPr="00351CCC">
        <w:rPr>
          <w:b/>
          <w:bCs/>
          <w:color w:val="0070C0"/>
          <w:sz w:val="20"/>
          <w:szCs w:val="20"/>
        </w:rPr>
        <w:t>A104</w:t>
      </w:r>
      <w:r w:rsidR="00351CCC">
        <w:rPr>
          <w:color w:val="0070C0"/>
          <w:sz w:val="20"/>
          <w:szCs w:val="20"/>
        </w:rPr>
        <w:t>, za institucije za izdajo elektronskega denarj</w:t>
      </w:r>
      <w:r w:rsidR="00C77B67">
        <w:rPr>
          <w:color w:val="0070C0"/>
          <w:sz w:val="20"/>
          <w:szCs w:val="20"/>
        </w:rPr>
        <w:t>a</w:t>
      </w:r>
      <w:r w:rsidR="00351CCC">
        <w:rPr>
          <w:color w:val="0070C0"/>
          <w:sz w:val="20"/>
          <w:szCs w:val="20"/>
        </w:rPr>
        <w:t xml:space="preserve"> je to </w:t>
      </w:r>
      <w:r w:rsidR="00723D2E">
        <w:rPr>
          <w:color w:val="0070C0"/>
          <w:sz w:val="20"/>
          <w:szCs w:val="20"/>
        </w:rPr>
        <w:t xml:space="preserve">postavka </w:t>
      </w:r>
      <w:r w:rsidR="00351CCC" w:rsidRPr="00351CCC">
        <w:rPr>
          <w:b/>
          <w:bCs/>
          <w:color w:val="0070C0"/>
          <w:sz w:val="20"/>
          <w:szCs w:val="20"/>
        </w:rPr>
        <w:t>B100</w:t>
      </w:r>
      <w:r w:rsidR="00351CCC">
        <w:rPr>
          <w:color w:val="0070C0"/>
          <w:sz w:val="20"/>
          <w:szCs w:val="20"/>
        </w:rPr>
        <w:t xml:space="preserve">, za plačilne institucije pa je to postavka </w:t>
      </w:r>
      <w:r w:rsidR="00351CCC" w:rsidRPr="00351CCC">
        <w:rPr>
          <w:b/>
          <w:bCs/>
          <w:color w:val="0070C0"/>
          <w:sz w:val="20"/>
          <w:szCs w:val="20"/>
        </w:rPr>
        <w:t>C100</w:t>
      </w:r>
      <w:r w:rsidR="00351CCC">
        <w:rPr>
          <w:color w:val="0070C0"/>
          <w:sz w:val="20"/>
          <w:szCs w:val="20"/>
        </w:rPr>
        <w:t>.</w:t>
      </w:r>
      <w:r w:rsidR="00351CCC" w:rsidRPr="00E3692C">
        <w:rPr>
          <w:color w:val="0070C0"/>
          <w:sz w:val="20"/>
          <w:szCs w:val="20"/>
        </w:rPr>
        <w:t xml:space="preserve"> </w:t>
      </w:r>
    </w:p>
    <w:p w14:paraId="58C20E92" w14:textId="77777777" w:rsidR="00351CCC" w:rsidRDefault="00351CCC" w:rsidP="00E3692C">
      <w:pPr>
        <w:pStyle w:val="Telobesedila"/>
        <w:spacing w:before="3"/>
        <w:jc w:val="both"/>
        <w:rPr>
          <w:color w:val="0070C0"/>
          <w:sz w:val="20"/>
          <w:szCs w:val="20"/>
        </w:rPr>
      </w:pPr>
    </w:p>
    <w:p w14:paraId="05662FA6" w14:textId="7B1E387A" w:rsidR="00E3692C" w:rsidRPr="00E3692C" w:rsidRDefault="00E3692C" w:rsidP="00E3692C">
      <w:pPr>
        <w:pStyle w:val="Telobesedila"/>
        <w:spacing w:before="3"/>
        <w:jc w:val="both"/>
        <w:rPr>
          <w:color w:val="0070C0"/>
          <w:sz w:val="20"/>
          <w:szCs w:val="20"/>
        </w:rPr>
      </w:pPr>
      <w:r w:rsidRPr="00E3692C">
        <w:rPr>
          <w:color w:val="0070C0"/>
          <w:sz w:val="20"/>
          <w:szCs w:val="20"/>
        </w:rPr>
        <w:t>Plačilni računi so vsota računov e-denarja, kartičnih računov (v primeru kreditnih kartic) in računov prenosljivih vlog (tu pa so zajeti vsi TRR računi, ne glede na to ali imajo pozitivno stanje ali ne).</w:t>
      </w:r>
      <w:r w:rsidR="007953A3">
        <w:rPr>
          <w:color w:val="0070C0"/>
          <w:sz w:val="20"/>
          <w:szCs w:val="20"/>
        </w:rPr>
        <w:t xml:space="preserve"> Varčevalni računi, hranilne vloge, rentna varčevanja niso vključen</w:t>
      </w:r>
      <w:r w:rsidR="00351CCC">
        <w:rPr>
          <w:color w:val="0070C0"/>
          <w:sz w:val="20"/>
          <w:szCs w:val="20"/>
        </w:rPr>
        <w:t>i</w:t>
      </w:r>
      <w:r w:rsidR="007953A3">
        <w:rPr>
          <w:color w:val="0070C0"/>
          <w:sz w:val="20"/>
          <w:szCs w:val="20"/>
        </w:rPr>
        <w:t>.</w:t>
      </w:r>
    </w:p>
    <w:p w14:paraId="7CD009D1" w14:textId="77777777" w:rsidR="00E3692C" w:rsidRDefault="00E3692C" w:rsidP="00E3692C">
      <w:pPr>
        <w:pStyle w:val="Telobesedila"/>
        <w:spacing w:before="3"/>
        <w:jc w:val="both"/>
        <w:rPr>
          <w:color w:val="0070C0"/>
          <w:sz w:val="20"/>
          <w:szCs w:val="20"/>
        </w:rPr>
      </w:pPr>
    </w:p>
    <w:p w14:paraId="3C3E9639" w14:textId="3718149E" w:rsidR="00E3692C" w:rsidRPr="00E3692C" w:rsidRDefault="007953A3" w:rsidP="00E3692C">
      <w:pPr>
        <w:pStyle w:val="Telobesedila"/>
        <w:spacing w:before="3"/>
        <w:jc w:val="both"/>
        <w:rPr>
          <w:color w:val="0070C0"/>
          <w:sz w:val="20"/>
          <w:szCs w:val="20"/>
        </w:rPr>
      </w:pPr>
      <w:r>
        <w:rPr>
          <w:color w:val="0070C0"/>
          <w:sz w:val="20"/>
          <w:szCs w:val="20"/>
        </w:rPr>
        <w:t xml:space="preserve">Dodajamo še </w:t>
      </w:r>
      <w:r w:rsidR="00E3692C" w:rsidRPr="00E3692C">
        <w:rPr>
          <w:color w:val="0070C0"/>
          <w:sz w:val="20"/>
          <w:szCs w:val="20"/>
        </w:rPr>
        <w:t>EBAin</w:t>
      </w:r>
      <w:r>
        <w:rPr>
          <w:color w:val="0070C0"/>
          <w:sz w:val="20"/>
          <w:szCs w:val="20"/>
        </w:rPr>
        <w:t>o</w:t>
      </w:r>
      <w:r w:rsidR="00E3692C" w:rsidRPr="00E3692C">
        <w:rPr>
          <w:color w:val="0070C0"/>
          <w:sz w:val="20"/>
          <w:szCs w:val="20"/>
        </w:rPr>
        <w:t xml:space="preserve"> usmeritev</w:t>
      </w:r>
      <w:r>
        <w:rPr>
          <w:color w:val="0070C0"/>
          <w:sz w:val="20"/>
          <w:szCs w:val="20"/>
        </w:rPr>
        <w:t>, ki</w:t>
      </w:r>
      <w:r w:rsidR="00E3692C" w:rsidRPr="00E3692C">
        <w:rPr>
          <w:color w:val="0070C0"/>
          <w:sz w:val="20"/>
          <w:szCs w:val="20"/>
        </w:rPr>
        <w:t xml:space="preserve"> </w:t>
      </w:r>
      <w:r>
        <w:rPr>
          <w:color w:val="0070C0"/>
          <w:sz w:val="20"/>
          <w:szCs w:val="20"/>
        </w:rPr>
        <w:t xml:space="preserve"> je </w:t>
      </w:r>
      <w:r w:rsidR="00E3692C" w:rsidRPr="00E3692C">
        <w:rPr>
          <w:color w:val="0070C0"/>
          <w:sz w:val="20"/>
          <w:szCs w:val="20"/>
        </w:rPr>
        <w:t>splošna,</w:t>
      </w:r>
      <w:r>
        <w:rPr>
          <w:color w:val="0070C0"/>
          <w:sz w:val="20"/>
          <w:szCs w:val="20"/>
        </w:rPr>
        <w:t xml:space="preserve"> </w:t>
      </w:r>
      <w:r w:rsidR="00E3692C" w:rsidRPr="00E3692C">
        <w:rPr>
          <w:color w:val="0070C0"/>
          <w:sz w:val="20"/>
          <w:szCs w:val="20"/>
        </w:rPr>
        <w:t>kategorij</w:t>
      </w:r>
      <w:r>
        <w:rPr>
          <w:color w:val="0070C0"/>
          <w:sz w:val="20"/>
          <w:szCs w:val="20"/>
        </w:rPr>
        <w:t>a</w:t>
      </w:r>
      <w:r w:rsidR="00E3692C" w:rsidRPr="00E3692C">
        <w:rPr>
          <w:color w:val="0070C0"/>
          <w:sz w:val="20"/>
          <w:szCs w:val="20"/>
        </w:rPr>
        <w:t xml:space="preserve"> </w:t>
      </w:r>
      <w:r w:rsidR="00E3692C" w:rsidRPr="00E3692C">
        <w:rPr>
          <w:color w:val="0070C0"/>
          <w:sz w:val="20"/>
          <w:szCs w:val="20"/>
          <w:u w:val="single"/>
        </w:rPr>
        <w:t>plačiln račun</w:t>
      </w:r>
      <w:r w:rsidR="00E3692C" w:rsidRPr="00E3692C">
        <w:rPr>
          <w:color w:val="0070C0"/>
          <w:sz w:val="20"/>
          <w:szCs w:val="20"/>
        </w:rPr>
        <w:t xml:space="preserve"> tisti  je skladn</w:t>
      </w:r>
      <w:r>
        <w:rPr>
          <w:color w:val="0070C0"/>
          <w:sz w:val="20"/>
          <w:szCs w:val="20"/>
        </w:rPr>
        <w:t>a</w:t>
      </w:r>
      <w:r w:rsidR="00E3692C" w:rsidRPr="00E3692C">
        <w:rPr>
          <w:color w:val="0070C0"/>
          <w:sz w:val="20"/>
          <w:szCs w:val="20"/>
        </w:rPr>
        <w:t xml:space="preserve"> z definicijo v 4.členu PSD:</w:t>
      </w:r>
    </w:p>
    <w:p w14:paraId="4815D4E9" w14:textId="77777777" w:rsidR="00E3692C" w:rsidRPr="00E3692C" w:rsidRDefault="00E3692C" w:rsidP="00E3692C">
      <w:pPr>
        <w:pStyle w:val="Telobesedila"/>
        <w:spacing w:before="3"/>
        <w:jc w:val="both"/>
        <w:rPr>
          <w:b/>
          <w:bCs/>
          <w:szCs w:val="20"/>
        </w:rPr>
      </w:pPr>
      <w:r w:rsidRPr="00E3692C">
        <w:rPr>
          <w:b/>
          <w:noProof/>
          <w:szCs w:val="20"/>
        </w:rPr>
        <w:drawing>
          <wp:inline distT="0" distB="0" distL="0" distR="0" wp14:anchorId="73A980B1" wp14:editId="48BB036E">
            <wp:extent cx="6619875" cy="504825"/>
            <wp:effectExtent l="0" t="0" r="0" b="0"/>
            <wp:docPr id="147186182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619875" cy="504825"/>
                    </a:xfrm>
                    <a:prstGeom prst="rect">
                      <a:avLst/>
                    </a:prstGeom>
                    <a:noFill/>
                    <a:ln>
                      <a:noFill/>
                    </a:ln>
                  </pic:spPr>
                </pic:pic>
              </a:graphicData>
            </a:graphic>
          </wp:inline>
        </w:drawing>
      </w:r>
    </w:p>
    <w:p w14:paraId="07661069" w14:textId="34AC9B65" w:rsidR="0008372B" w:rsidRDefault="0008372B" w:rsidP="003C4992">
      <w:pPr>
        <w:pStyle w:val="Telobesedila"/>
        <w:spacing w:before="3"/>
        <w:jc w:val="both"/>
        <w:rPr>
          <w:bCs/>
          <w:sz w:val="20"/>
          <w:szCs w:val="20"/>
        </w:rPr>
      </w:pPr>
    </w:p>
    <w:p w14:paraId="1ADE8050" w14:textId="77777777" w:rsidR="007953A3" w:rsidRDefault="007953A3" w:rsidP="003C4992">
      <w:pPr>
        <w:pStyle w:val="Telobesedila"/>
        <w:spacing w:before="3"/>
        <w:jc w:val="both"/>
        <w:rPr>
          <w:bCs/>
          <w:sz w:val="20"/>
          <w:szCs w:val="20"/>
        </w:rPr>
      </w:pPr>
    </w:p>
    <w:p w14:paraId="41A677F3" w14:textId="6A024E1A" w:rsidR="007953A3" w:rsidRPr="007953A3" w:rsidRDefault="007953A3" w:rsidP="00332511">
      <w:pPr>
        <w:pStyle w:val="Telobesedila"/>
        <w:numPr>
          <w:ilvl w:val="0"/>
          <w:numId w:val="1"/>
        </w:numPr>
        <w:spacing w:before="3"/>
        <w:ind w:hanging="720"/>
        <w:jc w:val="both"/>
        <w:rPr>
          <w:bCs/>
          <w:sz w:val="20"/>
          <w:szCs w:val="20"/>
        </w:rPr>
      </w:pPr>
      <w:r w:rsidRPr="007953A3">
        <w:rPr>
          <w:b/>
          <w:sz w:val="20"/>
          <w:szCs w:val="20"/>
        </w:rPr>
        <w:t>Interni kreditni prenosi</w:t>
      </w:r>
    </w:p>
    <w:p w14:paraId="41983830" w14:textId="77777777" w:rsidR="007953A3" w:rsidRPr="007953A3" w:rsidRDefault="007953A3" w:rsidP="007953A3">
      <w:pPr>
        <w:pStyle w:val="Telobesedila"/>
        <w:spacing w:before="3"/>
        <w:jc w:val="both"/>
        <w:rPr>
          <w:sz w:val="20"/>
          <w:szCs w:val="20"/>
        </w:rPr>
      </w:pPr>
      <w:r w:rsidRPr="007953A3">
        <w:rPr>
          <w:sz w:val="20"/>
          <w:szCs w:val="20"/>
          <w:u w:val="single"/>
        </w:rPr>
        <w:t>Prosimo za potrditev pravilnosti našega razumevanja:</w:t>
      </w:r>
    </w:p>
    <w:p w14:paraId="07B058CA" w14:textId="77777777" w:rsidR="007953A3" w:rsidRPr="007953A3" w:rsidRDefault="007953A3" w:rsidP="007953A3">
      <w:pPr>
        <w:pStyle w:val="Telobesedila"/>
        <w:numPr>
          <w:ilvl w:val="0"/>
          <w:numId w:val="15"/>
        </w:numPr>
        <w:spacing w:before="3"/>
        <w:jc w:val="both"/>
        <w:rPr>
          <w:bCs/>
          <w:sz w:val="20"/>
          <w:szCs w:val="20"/>
        </w:rPr>
      </w:pPr>
      <w:r w:rsidRPr="007953A3">
        <w:rPr>
          <w:bCs/>
          <w:sz w:val="20"/>
          <w:szCs w:val="20"/>
        </w:rPr>
        <w:t>Statistična ločitev v SPI3 po zahtevah ECB ne pomeni, da interne transakcije niso “takojšnja plačila” , vendar le-to, da so bile v poročilu ločeno kategorizirane. Naše mnenje je, da uredba IPR odpravlja to razliko pri novem letnem regulatornem poročanju, saj vse takojšnje prenose obravnava enotno.</w:t>
      </w:r>
    </w:p>
    <w:p w14:paraId="134AFE93" w14:textId="77777777" w:rsidR="007953A3" w:rsidRPr="007953A3" w:rsidRDefault="007953A3" w:rsidP="007953A3">
      <w:pPr>
        <w:pStyle w:val="Telobesedila"/>
        <w:numPr>
          <w:ilvl w:val="0"/>
          <w:numId w:val="15"/>
        </w:numPr>
        <w:spacing w:before="3"/>
        <w:jc w:val="both"/>
        <w:rPr>
          <w:bCs/>
          <w:sz w:val="20"/>
          <w:szCs w:val="20"/>
        </w:rPr>
      </w:pPr>
      <w:r w:rsidRPr="007953A3">
        <w:rPr>
          <w:bCs/>
          <w:sz w:val="20"/>
          <w:szCs w:val="20"/>
        </w:rPr>
        <w:t xml:space="preserve">V praksi to pomeni, da bo v letnem poročilu po Uredbi IP, kar </w:t>
      </w:r>
      <w:r w:rsidRPr="007953A3">
        <w:rPr>
          <w:b/>
          <w:bCs/>
          <w:sz w:val="20"/>
          <w:szCs w:val="20"/>
        </w:rPr>
        <w:t>zahteva EBA</w:t>
      </w:r>
      <w:r w:rsidRPr="007953A3">
        <w:rPr>
          <w:bCs/>
          <w:sz w:val="20"/>
          <w:szCs w:val="20"/>
        </w:rPr>
        <w:t xml:space="preserve">, število internih takojšnjih plačil treba prišteti k skupnemu številu instant plačil (interni ON US prenosi se upoštevajo kot domači takojšnji kreditni prenosi, ker plačilo poteka znotraj ene države). Torej, interne ON US transakcije, morajo spadati med takojšnje, in ne med navadne. </w:t>
      </w:r>
    </w:p>
    <w:p w14:paraId="43197C0C" w14:textId="54E5A5EE" w:rsidR="007953A3" w:rsidRDefault="007953A3" w:rsidP="00B9459D">
      <w:pPr>
        <w:pStyle w:val="Telobesedila"/>
        <w:numPr>
          <w:ilvl w:val="0"/>
          <w:numId w:val="2"/>
        </w:numPr>
        <w:spacing w:before="3"/>
        <w:jc w:val="both"/>
        <w:rPr>
          <w:bCs/>
          <w:sz w:val="20"/>
          <w:szCs w:val="20"/>
        </w:rPr>
      </w:pPr>
      <w:r w:rsidRPr="007953A3">
        <w:rPr>
          <w:bCs/>
          <w:sz w:val="20"/>
          <w:szCs w:val="20"/>
        </w:rPr>
        <w:t>Edini primer, kjer interni prenos morda ne bi bil štet kot SEPA instant, bi bil, če ne dosega definicije “takojšnji” (npr. če bi banka interno knjižila z zamudo, npr. paketno ob koncu dneva, saj tak prenos ne izpolnjuje kriterija “takojšnje izvršitve” in ne spada med instant plači</w:t>
      </w:r>
      <w:r>
        <w:rPr>
          <w:bCs/>
          <w:sz w:val="20"/>
          <w:szCs w:val="20"/>
        </w:rPr>
        <w:t>la</w:t>
      </w:r>
    </w:p>
    <w:p w14:paraId="26A83A9A" w14:textId="77777777" w:rsidR="006F02E5" w:rsidRDefault="007953A3" w:rsidP="007953A3">
      <w:pPr>
        <w:pStyle w:val="Telobesedila"/>
        <w:spacing w:before="3"/>
        <w:jc w:val="both"/>
        <w:rPr>
          <w:color w:val="0070C0"/>
          <w:sz w:val="20"/>
          <w:szCs w:val="20"/>
        </w:rPr>
      </w:pPr>
      <w:r w:rsidRPr="007953A3">
        <w:rPr>
          <w:color w:val="0070C0"/>
          <w:sz w:val="20"/>
          <w:szCs w:val="20"/>
          <w:u w:val="single"/>
        </w:rPr>
        <w:t>Odgovor BS</w:t>
      </w:r>
      <w:r w:rsidRPr="007953A3">
        <w:rPr>
          <w:color w:val="0070C0"/>
          <w:sz w:val="20"/>
          <w:szCs w:val="20"/>
        </w:rPr>
        <w:t xml:space="preserve">: Interni kreditni prenosi so vključeni v podatke o </w:t>
      </w:r>
      <w:r w:rsidRPr="007953A3">
        <w:rPr>
          <w:color w:val="0070C0"/>
          <w:sz w:val="20"/>
          <w:szCs w:val="20"/>
          <w:u w:val="single"/>
        </w:rPr>
        <w:t>kreditnih prenosih</w:t>
      </w:r>
      <w:r w:rsidRPr="007953A3">
        <w:rPr>
          <w:color w:val="0070C0"/>
          <w:sz w:val="20"/>
          <w:szCs w:val="20"/>
        </w:rPr>
        <w:t xml:space="preserve">.  V kolikor se izvršijo TAKOJ (in ponavadi se izvršijo takoj), so vključeni tudi v </w:t>
      </w:r>
      <w:r w:rsidRPr="007953A3">
        <w:rPr>
          <w:color w:val="0070C0"/>
          <w:sz w:val="20"/>
          <w:szCs w:val="20"/>
          <w:u w:val="single"/>
        </w:rPr>
        <w:t>takojšnje kreditne prenose</w:t>
      </w:r>
      <w:r w:rsidRPr="007953A3">
        <w:rPr>
          <w:color w:val="0070C0"/>
          <w:sz w:val="20"/>
          <w:szCs w:val="20"/>
        </w:rPr>
        <w:t>. Izjemo v zvezi s slednjim ste sami ustrezno navedli.</w:t>
      </w:r>
      <w:r>
        <w:rPr>
          <w:color w:val="0070C0"/>
          <w:sz w:val="20"/>
          <w:szCs w:val="20"/>
        </w:rPr>
        <w:t xml:space="preserve"> </w:t>
      </w:r>
    </w:p>
    <w:p w14:paraId="4D7AE54E" w14:textId="70B9E58D" w:rsidR="007953A3" w:rsidRDefault="007953A3" w:rsidP="007953A3">
      <w:pPr>
        <w:pStyle w:val="Telobesedila"/>
        <w:spacing w:before="3"/>
        <w:jc w:val="both"/>
        <w:rPr>
          <w:i/>
          <w:iCs/>
          <w:color w:val="0070C0"/>
          <w:sz w:val="20"/>
          <w:szCs w:val="20"/>
        </w:rPr>
      </w:pPr>
      <w:r w:rsidRPr="007953A3">
        <w:rPr>
          <w:color w:val="0070C0"/>
          <w:sz w:val="20"/>
          <w:szCs w:val="20"/>
        </w:rPr>
        <w:t xml:space="preserve">Takojšnji kreditni prenosi so podkategorija kreditnih prenosov, </w:t>
      </w:r>
      <w:r w:rsidRPr="007953A3">
        <w:rPr>
          <w:i/>
          <w:iCs/>
          <w:color w:val="0070C0"/>
          <w:sz w:val="20"/>
          <w:szCs w:val="20"/>
        </w:rPr>
        <w:t>slika spodaj:</w:t>
      </w:r>
    </w:p>
    <w:p w14:paraId="320D27BA" w14:textId="5A3B7FB6" w:rsidR="007953A3" w:rsidRPr="007953A3" w:rsidRDefault="007953A3" w:rsidP="007953A3">
      <w:pPr>
        <w:pStyle w:val="Telobesedila"/>
        <w:spacing w:before="3"/>
        <w:jc w:val="both"/>
        <w:rPr>
          <w:color w:val="0070C0"/>
          <w:sz w:val="20"/>
          <w:szCs w:val="20"/>
        </w:rPr>
      </w:pPr>
      <w:r>
        <w:rPr>
          <w:noProof/>
        </w:rPr>
        <w:drawing>
          <wp:inline distT="0" distB="0" distL="0" distR="0" wp14:anchorId="69728E01" wp14:editId="72BD10D4">
            <wp:extent cx="5837555" cy="2009775"/>
            <wp:effectExtent l="0" t="0" r="0" b="0"/>
            <wp:docPr id="65728434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5837555" cy="2009775"/>
                    </a:xfrm>
                    <a:prstGeom prst="rect">
                      <a:avLst/>
                    </a:prstGeom>
                    <a:noFill/>
                    <a:ln>
                      <a:noFill/>
                    </a:ln>
                  </pic:spPr>
                </pic:pic>
              </a:graphicData>
            </a:graphic>
          </wp:inline>
        </w:drawing>
      </w:r>
    </w:p>
    <w:p w14:paraId="2D66CAC3" w14:textId="3BE8B929" w:rsidR="00B9459D" w:rsidRPr="00B9459D" w:rsidRDefault="00B9459D" w:rsidP="00B9459D">
      <w:pPr>
        <w:pStyle w:val="Telobesedila"/>
        <w:spacing w:before="3"/>
        <w:jc w:val="both"/>
        <w:rPr>
          <w:color w:val="0070C0"/>
          <w:sz w:val="20"/>
          <w:szCs w:val="20"/>
        </w:rPr>
      </w:pPr>
      <w:r w:rsidRPr="00B9459D">
        <w:rPr>
          <w:color w:val="0070C0"/>
          <w:sz w:val="20"/>
          <w:szCs w:val="20"/>
        </w:rPr>
        <w:t>Interni kreditni prenosi s</w:t>
      </w:r>
      <w:r w:rsidR="006F02E5">
        <w:rPr>
          <w:color w:val="0070C0"/>
          <w:sz w:val="20"/>
          <w:szCs w:val="20"/>
        </w:rPr>
        <w:t>e</w:t>
      </w:r>
      <w:r w:rsidRPr="00B9459D">
        <w:rPr>
          <w:color w:val="0070C0"/>
          <w:sz w:val="20"/>
          <w:szCs w:val="20"/>
        </w:rPr>
        <w:t xml:space="preserve"> štejejo k nacionalnim (domačim) kreditnim/ takojšnjim kreditnim prenosom, saj se izvršijo v okviru iste države.</w:t>
      </w:r>
    </w:p>
    <w:p w14:paraId="7445E7A9" w14:textId="77777777" w:rsidR="00B9459D" w:rsidRPr="00B9459D" w:rsidRDefault="00B9459D" w:rsidP="00B9459D">
      <w:pPr>
        <w:pStyle w:val="Telobesedila"/>
        <w:spacing w:before="3"/>
        <w:jc w:val="both"/>
        <w:rPr>
          <w:color w:val="0070C0"/>
          <w:sz w:val="20"/>
          <w:szCs w:val="20"/>
        </w:rPr>
      </w:pPr>
      <w:r w:rsidRPr="00B9459D">
        <w:rPr>
          <w:color w:val="0070C0"/>
          <w:sz w:val="20"/>
          <w:szCs w:val="20"/>
        </w:rPr>
        <w:t xml:space="preserve">Na splošno načeloma velja, da se poroča </w:t>
      </w:r>
      <w:r w:rsidRPr="00B9459D">
        <w:rPr>
          <w:color w:val="0070C0"/>
          <w:sz w:val="20"/>
          <w:szCs w:val="20"/>
          <w:u w:val="single"/>
        </w:rPr>
        <w:t>kreditne prenose</w:t>
      </w:r>
      <w:r w:rsidRPr="00B9459D">
        <w:rPr>
          <w:color w:val="0070C0"/>
          <w:sz w:val="20"/>
          <w:szCs w:val="20"/>
        </w:rPr>
        <w:t xml:space="preserve"> in </w:t>
      </w:r>
      <w:r w:rsidRPr="00B9459D">
        <w:rPr>
          <w:color w:val="0070C0"/>
          <w:sz w:val="20"/>
          <w:szCs w:val="20"/>
          <w:u w:val="single"/>
        </w:rPr>
        <w:t>takojšnje kreditne prenose</w:t>
      </w:r>
      <w:r w:rsidRPr="00B9459D">
        <w:rPr>
          <w:color w:val="0070C0"/>
          <w:sz w:val="20"/>
          <w:szCs w:val="20"/>
        </w:rPr>
        <w:t xml:space="preserve"> v </w:t>
      </w:r>
      <w:r w:rsidRPr="00B9459D">
        <w:rPr>
          <w:color w:val="0070C0"/>
          <w:sz w:val="20"/>
          <w:szCs w:val="20"/>
          <w:u w:val="single"/>
        </w:rPr>
        <w:t>EUR,</w:t>
      </w:r>
      <w:r w:rsidRPr="00B9459D">
        <w:rPr>
          <w:color w:val="0070C0"/>
          <w:sz w:val="20"/>
          <w:szCs w:val="20"/>
        </w:rPr>
        <w:t xml:space="preserve"> ki se izvršijo v </w:t>
      </w:r>
      <w:r w:rsidRPr="00B9459D">
        <w:rPr>
          <w:color w:val="0070C0"/>
          <w:sz w:val="20"/>
          <w:szCs w:val="20"/>
          <w:u w:val="single"/>
        </w:rPr>
        <w:t>okviru EU</w:t>
      </w:r>
      <w:r w:rsidRPr="00B9459D">
        <w:rPr>
          <w:color w:val="0070C0"/>
          <w:sz w:val="20"/>
          <w:szCs w:val="20"/>
        </w:rPr>
        <w:t>.</w:t>
      </w:r>
    </w:p>
    <w:p w14:paraId="38D52D84" w14:textId="77777777" w:rsidR="00B9459D" w:rsidRPr="00B9459D" w:rsidRDefault="00B9459D" w:rsidP="00B9459D">
      <w:pPr>
        <w:pStyle w:val="Telobesedila"/>
        <w:spacing w:before="3"/>
        <w:jc w:val="both"/>
        <w:rPr>
          <w:color w:val="0070C0"/>
          <w:sz w:val="20"/>
          <w:szCs w:val="20"/>
        </w:rPr>
      </w:pPr>
    </w:p>
    <w:p w14:paraId="7CC36467" w14:textId="5E1C9580" w:rsidR="007953A3" w:rsidRDefault="007953A3" w:rsidP="007953A3">
      <w:pPr>
        <w:pStyle w:val="Telobesedila"/>
        <w:spacing w:before="3"/>
        <w:jc w:val="both"/>
        <w:rPr>
          <w:color w:val="0070C0"/>
          <w:sz w:val="20"/>
          <w:szCs w:val="20"/>
        </w:rPr>
      </w:pPr>
    </w:p>
    <w:p w14:paraId="2B74D8CA" w14:textId="77777777" w:rsidR="006F02E5" w:rsidRDefault="006F02E5" w:rsidP="006F02E5">
      <w:pPr>
        <w:pStyle w:val="Telobesedila"/>
        <w:spacing w:before="3"/>
        <w:jc w:val="both"/>
        <w:rPr>
          <w:bCs/>
          <w:sz w:val="20"/>
          <w:szCs w:val="20"/>
        </w:rPr>
      </w:pPr>
    </w:p>
    <w:p w14:paraId="3CAD8949" w14:textId="09094ECE" w:rsidR="006F02E5" w:rsidRPr="007953A3" w:rsidRDefault="002E42F7" w:rsidP="006F02E5">
      <w:pPr>
        <w:pStyle w:val="Telobesedila"/>
        <w:numPr>
          <w:ilvl w:val="0"/>
          <w:numId w:val="1"/>
        </w:numPr>
        <w:spacing w:before="3"/>
        <w:ind w:hanging="720"/>
        <w:jc w:val="both"/>
        <w:rPr>
          <w:bCs/>
          <w:sz w:val="20"/>
          <w:szCs w:val="20"/>
        </w:rPr>
      </w:pPr>
      <w:r>
        <w:rPr>
          <w:bCs/>
          <w:sz w:val="20"/>
          <w:szCs w:val="20"/>
        </w:rPr>
        <w:t>Nekaj vprašanj v zvezi z vsebino poročanja (Flik, interni prenosi, države…..)</w:t>
      </w:r>
    </w:p>
    <w:p w14:paraId="192580CA" w14:textId="77777777" w:rsidR="006F02E5" w:rsidRPr="006F02E5" w:rsidRDefault="006F02E5" w:rsidP="006F02E5">
      <w:pPr>
        <w:pStyle w:val="Telobesedila"/>
        <w:spacing w:before="3"/>
        <w:jc w:val="both"/>
        <w:rPr>
          <w:color w:val="000000" w:themeColor="text1"/>
          <w:szCs w:val="20"/>
        </w:rPr>
      </w:pPr>
      <w:r w:rsidRPr="006F02E5">
        <w:rPr>
          <w:color w:val="000000" w:themeColor="text1"/>
          <w:szCs w:val="20"/>
        </w:rPr>
        <w:t>Glede na to, da je Flik po Uredbi eden izmed kanalov odreditve takojšnjih plačil, prosimo za potrditev, da se ga upošteva pri poročanju in sicer kot takojšnje plačilo.</w:t>
      </w:r>
    </w:p>
    <w:p w14:paraId="4ECA8346" w14:textId="77777777" w:rsidR="006F02E5" w:rsidRPr="006F02E5" w:rsidRDefault="006F02E5" w:rsidP="006F02E5">
      <w:pPr>
        <w:pStyle w:val="Telobesedila"/>
        <w:spacing w:before="3"/>
        <w:jc w:val="both"/>
        <w:rPr>
          <w:color w:val="0070C0"/>
          <w:szCs w:val="20"/>
        </w:rPr>
      </w:pPr>
      <w:r w:rsidRPr="006F02E5">
        <w:rPr>
          <w:color w:val="0070C0"/>
          <w:szCs w:val="20"/>
          <w:u w:val="single"/>
        </w:rPr>
        <w:t>Odgovor BS</w:t>
      </w:r>
      <w:r w:rsidRPr="006F02E5">
        <w:rPr>
          <w:color w:val="0070C0"/>
          <w:szCs w:val="20"/>
        </w:rPr>
        <w:t xml:space="preserve">: Da, Flik je takojšnje kreditno plačilo. </w:t>
      </w:r>
    </w:p>
    <w:p w14:paraId="4A1AEF9E" w14:textId="77777777" w:rsidR="006F02E5" w:rsidRDefault="006F02E5" w:rsidP="006F02E5">
      <w:pPr>
        <w:pStyle w:val="Telobesedila"/>
        <w:spacing w:before="3"/>
        <w:jc w:val="both"/>
        <w:rPr>
          <w:color w:val="0070C0"/>
          <w:szCs w:val="20"/>
          <w:u w:val="single"/>
        </w:rPr>
      </w:pPr>
      <w:r w:rsidRPr="006F02E5">
        <w:rPr>
          <w:color w:val="0070C0"/>
          <w:szCs w:val="20"/>
        </w:rPr>
        <w:t xml:space="preserve">Tovrstna plačila so vključena tako h </w:t>
      </w:r>
      <w:r w:rsidRPr="006F02E5">
        <w:rPr>
          <w:color w:val="0070C0"/>
          <w:szCs w:val="20"/>
          <w:u w:val="single"/>
        </w:rPr>
        <w:t>kreditnim plačilom</w:t>
      </w:r>
      <w:r w:rsidRPr="006F02E5">
        <w:rPr>
          <w:color w:val="0070C0"/>
          <w:szCs w:val="20"/>
        </w:rPr>
        <w:t xml:space="preserve">, kot tudi h </w:t>
      </w:r>
      <w:r w:rsidRPr="006F02E5">
        <w:rPr>
          <w:color w:val="0070C0"/>
          <w:szCs w:val="20"/>
          <w:u w:val="single"/>
        </w:rPr>
        <w:t>takojšnjim kreditnim plačilom.</w:t>
      </w:r>
    </w:p>
    <w:p w14:paraId="452029AA" w14:textId="77777777" w:rsidR="00723D2E" w:rsidRDefault="00723D2E" w:rsidP="006F02E5">
      <w:pPr>
        <w:pStyle w:val="Telobesedila"/>
        <w:spacing w:before="3"/>
        <w:jc w:val="both"/>
        <w:rPr>
          <w:color w:val="0070C0"/>
          <w:szCs w:val="20"/>
          <w:u w:val="single"/>
        </w:rPr>
      </w:pPr>
    </w:p>
    <w:p w14:paraId="0231517E" w14:textId="77777777" w:rsidR="006F02E5" w:rsidRPr="006F02E5" w:rsidRDefault="006F02E5" w:rsidP="006F02E5">
      <w:pPr>
        <w:pStyle w:val="Telobesedila"/>
        <w:spacing w:before="3"/>
        <w:jc w:val="both"/>
        <w:rPr>
          <w:color w:val="000000" w:themeColor="text1"/>
          <w:szCs w:val="20"/>
        </w:rPr>
      </w:pPr>
      <w:r w:rsidRPr="006F02E5">
        <w:rPr>
          <w:color w:val="000000" w:themeColor="text1"/>
          <w:szCs w:val="20"/>
        </w:rPr>
        <w:t xml:space="preserve">Ali pravilno razumemo, da pod domača takojšnja plačila poročamo tudi plačila med računi komitentov pri </w:t>
      </w:r>
      <w:r w:rsidRPr="006F02E5">
        <w:rPr>
          <w:color w:val="000000" w:themeColor="text1"/>
          <w:szCs w:val="20"/>
        </w:rPr>
        <w:lastRenderedPageBreak/>
        <w:t>naši banki, ker sta račun plačnika in račun prejemnika obremenjena in odobrena takoj.</w:t>
      </w:r>
    </w:p>
    <w:p w14:paraId="39100A6B" w14:textId="77777777" w:rsidR="006F02E5" w:rsidRPr="006F02E5" w:rsidRDefault="006F02E5" w:rsidP="006F02E5">
      <w:pPr>
        <w:pStyle w:val="Telobesedila"/>
        <w:spacing w:before="3"/>
        <w:jc w:val="both"/>
        <w:rPr>
          <w:color w:val="0070C0"/>
          <w:szCs w:val="20"/>
        </w:rPr>
      </w:pPr>
      <w:r w:rsidRPr="006F02E5">
        <w:rPr>
          <w:color w:val="0070C0"/>
          <w:szCs w:val="20"/>
          <w:u w:val="single"/>
        </w:rPr>
        <w:t>Odgovor BS</w:t>
      </w:r>
      <w:r w:rsidRPr="006F02E5">
        <w:rPr>
          <w:color w:val="0070C0"/>
          <w:szCs w:val="20"/>
        </w:rPr>
        <w:t xml:space="preserve">: Da. Kreditni prenosi v okviru iste banke so vključeni v podatke: </w:t>
      </w:r>
      <w:r w:rsidRPr="006F02E5">
        <w:rPr>
          <w:color w:val="0070C0"/>
          <w:szCs w:val="20"/>
          <w:u w:val="single"/>
        </w:rPr>
        <w:t>kreditni prenosi</w:t>
      </w:r>
      <w:r w:rsidRPr="006F02E5">
        <w:rPr>
          <w:color w:val="0070C0"/>
          <w:szCs w:val="20"/>
        </w:rPr>
        <w:t xml:space="preserve"> in </w:t>
      </w:r>
      <w:r w:rsidRPr="006F02E5">
        <w:rPr>
          <w:color w:val="0070C0"/>
          <w:szCs w:val="20"/>
          <w:u w:val="single"/>
        </w:rPr>
        <w:t>takojšnji kreditni prenosi</w:t>
      </w:r>
      <w:r w:rsidRPr="006F02E5">
        <w:rPr>
          <w:color w:val="0070C0"/>
          <w:szCs w:val="20"/>
        </w:rPr>
        <w:t>, kot domača plačila (nacionalni kreditni prenosi).</w:t>
      </w:r>
    </w:p>
    <w:p w14:paraId="56CABE35" w14:textId="48EBFBA1" w:rsidR="006F02E5" w:rsidRDefault="006F02E5" w:rsidP="006F02E5">
      <w:pPr>
        <w:pStyle w:val="Telobesedila"/>
        <w:spacing w:before="3"/>
        <w:jc w:val="both"/>
        <w:rPr>
          <w:color w:val="0070C0"/>
          <w:szCs w:val="20"/>
        </w:rPr>
      </w:pPr>
      <w:r w:rsidRPr="006F02E5">
        <w:rPr>
          <w:color w:val="0070C0"/>
          <w:szCs w:val="20"/>
        </w:rPr>
        <w:t xml:space="preserve">Med takojšnje kreditne prenose se jih uvrsti, ker se ponavadi izvršijo TAKOJ. In hipotetično, interni prenos ne bi bil štet kot takojšnje plačilo, v primeru če ne dosega definicije “takojšnji” (npr. če bi banka interno knjižila z zamudo, npr. paketno ob koncu dneva, </w:t>
      </w:r>
      <w:r>
        <w:rPr>
          <w:color w:val="0070C0"/>
          <w:szCs w:val="20"/>
        </w:rPr>
        <w:t xml:space="preserve"> </w:t>
      </w:r>
      <w:r w:rsidRPr="006F02E5">
        <w:rPr>
          <w:color w:val="0070C0"/>
          <w:szCs w:val="20"/>
        </w:rPr>
        <w:t xml:space="preserve">saj tak prenos ne izpolnjuje kriterija “takojšnje izvršitve” in kot tak ne spada med instant plačila). </w:t>
      </w:r>
    </w:p>
    <w:p w14:paraId="46625AAC" w14:textId="77777777" w:rsidR="00723D2E" w:rsidRDefault="00723D2E" w:rsidP="006F02E5">
      <w:pPr>
        <w:pStyle w:val="Telobesedila"/>
        <w:spacing w:before="3"/>
        <w:jc w:val="both"/>
        <w:rPr>
          <w:color w:val="0070C0"/>
          <w:szCs w:val="20"/>
        </w:rPr>
      </w:pPr>
    </w:p>
    <w:p w14:paraId="7400E9C3" w14:textId="77777777" w:rsidR="006F02E5" w:rsidRPr="006F02E5" w:rsidRDefault="006F02E5" w:rsidP="006F02E5">
      <w:pPr>
        <w:pStyle w:val="Telobesedila"/>
        <w:spacing w:before="3"/>
        <w:jc w:val="both"/>
        <w:rPr>
          <w:color w:val="000000" w:themeColor="text1"/>
          <w:sz w:val="20"/>
          <w:szCs w:val="20"/>
        </w:rPr>
      </w:pPr>
      <w:r w:rsidRPr="006F02E5">
        <w:rPr>
          <w:color w:val="000000" w:themeColor="text1"/>
          <w:sz w:val="20"/>
          <w:szCs w:val="20"/>
        </w:rPr>
        <w:t>Prosimo za potrditev našega razumevanja, da je predmet poročanja sledeče: Poroča se vsa kreditna plačila v valuti EUR v/iz držav EEA ne glede na to ali so usmerjene v/iz plačilnega sistema SEPA, SEPA Inst, Target ali korespondenčno (z uporabo Nostro in Loro računov).</w:t>
      </w:r>
    </w:p>
    <w:p w14:paraId="6214CE01" w14:textId="537DE047" w:rsidR="006F02E5" w:rsidRPr="00B2124D" w:rsidRDefault="006F02E5" w:rsidP="006F02E5">
      <w:pPr>
        <w:pStyle w:val="Telobesedila"/>
        <w:spacing w:before="3"/>
        <w:jc w:val="both"/>
        <w:rPr>
          <w:b/>
          <w:bCs/>
          <w:color w:val="0070C0"/>
          <w:szCs w:val="20"/>
        </w:rPr>
      </w:pPr>
      <w:r w:rsidRPr="006F02E5">
        <w:rPr>
          <w:color w:val="0070C0"/>
          <w:szCs w:val="20"/>
          <w:u w:val="single"/>
        </w:rPr>
        <w:t>Odgovor BS</w:t>
      </w:r>
      <w:r w:rsidRPr="006F02E5">
        <w:rPr>
          <w:color w:val="0070C0"/>
          <w:szCs w:val="20"/>
        </w:rPr>
        <w:t xml:space="preserve">: </w:t>
      </w:r>
      <w:r>
        <w:rPr>
          <w:color w:val="0070C0"/>
          <w:szCs w:val="20"/>
        </w:rPr>
        <w:t>N</w:t>
      </w:r>
      <w:r w:rsidRPr="006F02E5">
        <w:rPr>
          <w:color w:val="0070C0"/>
          <w:szCs w:val="20"/>
        </w:rPr>
        <w:t xml:space="preserve">ačeloma velja, da se poroča kreditne prenose/ takojšnje kreditne prenose, ki </w:t>
      </w:r>
      <w:r w:rsidRPr="00B2124D">
        <w:rPr>
          <w:color w:val="0070C0"/>
          <w:szCs w:val="20"/>
        </w:rPr>
        <w:t xml:space="preserve">so izvedeni </w:t>
      </w:r>
      <w:r w:rsidRPr="00B2124D">
        <w:rPr>
          <w:b/>
          <w:bCs/>
          <w:color w:val="0070C0"/>
          <w:szCs w:val="20"/>
        </w:rPr>
        <w:t>v EUR</w:t>
      </w:r>
      <w:r w:rsidRPr="00B2124D">
        <w:rPr>
          <w:color w:val="0070C0"/>
          <w:szCs w:val="20"/>
        </w:rPr>
        <w:t xml:space="preserve">, v </w:t>
      </w:r>
      <w:r w:rsidRPr="00B2124D">
        <w:rPr>
          <w:color w:val="0070C0"/>
          <w:szCs w:val="20"/>
          <w:u w:val="single"/>
        </w:rPr>
        <w:t xml:space="preserve">okviru držav </w:t>
      </w:r>
      <w:r w:rsidRPr="00B2124D">
        <w:rPr>
          <w:b/>
          <w:bCs/>
          <w:color w:val="0070C0"/>
          <w:szCs w:val="20"/>
          <w:u w:val="single"/>
        </w:rPr>
        <w:t>EU</w:t>
      </w:r>
      <w:r w:rsidRPr="00B2124D">
        <w:rPr>
          <w:b/>
          <w:bCs/>
          <w:color w:val="0070C0"/>
          <w:szCs w:val="20"/>
        </w:rPr>
        <w:t>.</w:t>
      </w:r>
    </w:p>
    <w:p w14:paraId="366308D9" w14:textId="77777777" w:rsidR="006F02E5" w:rsidRPr="006F02E5" w:rsidRDefault="006F02E5" w:rsidP="006F02E5">
      <w:pPr>
        <w:pStyle w:val="Telobesedila"/>
        <w:spacing w:before="3"/>
        <w:jc w:val="both"/>
        <w:rPr>
          <w:color w:val="0070C0"/>
          <w:szCs w:val="20"/>
        </w:rPr>
      </w:pPr>
    </w:p>
    <w:p w14:paraId="38879908" w14:textId="77777777" w:rsidR="006F02E5" w:rsidRDefault="006F02E5" w:rsidP="006F02E5">
      <w:pPr>
        <w:pStyle w:val="Telobesedila"/>
        <w:spacing w:before="3"/>
        <w:jc w:val="both"/>
        <w:rPr>
          <w:color w:val="0070C0"/>
          <w:szCs w:val="20"/>
        </w:rPr>
      </w:pPr>
    </w:p>
    <w:p w14:paraId="05E2464A" w14:textId="1007AF3B" w:rsidR="002E42F7" w:rsidRDefault="002E42F7" w:rsidP="008107FB">
      <w:pPr>
        <w:pStyle w:val="Telobesedila"/>
        <w:numPr>
          <w:ilvl w:val="0"/>
          <w:numId w:val="1"/>
        </w:numPr>
        <w:spacing w:before="3"/>
        <w:ind w:hanging="720"/>
        <w:jc w:val="both"/>
        <w:rPr>
          <w:color w:val="000000" w:themeColor="text1"/>
          <w:sz w:val="20"/>
          <w:szCs w:val="20"/>
        </w:rPr>
      </w:pPr>
      <w:r w:rsidRPr="002E42F7">
        <w:rPr>
          <w:color w:val="000000" w:themeColor="text1"/>
          <w:sz w:val="20"/>
          <w:szCs w:val="20"/>
        </w:rPr>
        <w:t>Poročilo S 01.01</w:t>
      </w:r>
      <w:r w:rsidR="0046550F">
        <w:rPr>
          <w:color w:val="000000" w:themeColor="text1"/>
          <w:sz w:val="20"/>
          <w:szCs w:val="20"/>
        </w:rPr>
        <w:t xml:space="preserve">: </w:t>
      </w:r>
      <w:r w:rsidR="00B2124D">
        <w:rPr>
          <w:color w:val="000000" w:themeColor="text1"/>
          <w:sz w:val="20"/>
          <w:szCs w:val="20"/>
        </w:rPr>
        <w:t xml:space="preserve">SKUPNO </w:t>
      </w:r>
      <w:r w:rsidRPr="002E42F7">
        <w:rPr>
          <w:color w:val="000000" w:themeColor="text1"/>
          <w:sz w:val="20"/>
          <w:szCs w:val="20"/>
        </w:rPr>
        <w:t>ŠTEVILO IN VREDNOST KREDITNIH PRENOSOV IN TAKOJŠNJIH KREDITNI</w:t>
      </w:r>
      <w:r>
        <w:rPr>
          <w:color w:val="000000" w:themeColor="text1"/>
          <w:sz w:val="20"/>
          <w:szCs w:val="20"/>
        </w:rPr>
        <w:t>H</w:t>
      </w:r>
    </w:p>
    <w:p w14:paraId="5108430F" w14:textId="33B37027" w:rsidR="002E42F7" w:rsidRPr="002E42F7" w:rsidRDefault="002E42F7" w:rsidP="002E42F7">
      <w:pPr>
        <w:pStyle w:val="Telobesedila"/>
        <w:spacing w:before="3"/>
        <w:jc w:val="both"/>
        <w:rPr>
          <w:color w:val="000000" w:themeColor="text1"/>
          <w:sz w:val="20"/>
          <w:szCs w:val="20"/>
        </w:rPr>
      </w:pPr>
      <w:r>
        <w:rPr>
          <w:color w:val="000000" w:themeColor="text1"/>
          <w:sz w:val="20"/>
          <w:szCs w:val="20"/>
        </w:rPr>
        <w:t xml:space="preserve"> </w:t>
      </w:r>
      <w:r w:rsidRPr="002E42F7">
        <w:rPr>
          <w:color w:val="000000" w:themeColor="text1"/>
          <w:sz w:val="20"/>
          <w:szCs w:val="20"/>
        </w:rPr>
        <w:t xml:space="preserve">PRENOSOV (V NACIONALNI VALUTI) </w:t>
      </w:r>
    </w:p>
    <w:p w14:paraId="45017DC6" w14:textId="75C11A2A" w:rsidR="002E42F7" w:rsidRPr="002E42F7" w:rsidRDefault="002E42F7" w:rsidP="008D7C6A">
      <w:pPr>
        <w:pStyle w:val="Telobesedila"/>
        <w:numPr>
          <w:ilvl w:val="1"/>
          <w:numId w:val="16"/>
        </w:numPr>
        <w:spacing w:before="3"/>
        <w:ind w:left="567" w:hanging="567"/>
        <w:jc w:val="both"/>
        <w:rPr>
          <w:color w:val="000000" w:themeColor="text1"/>
          <w:sz w:val="20"/>
          <w:szCs w:val="20"/>
        </w:rPr>
      </w:pPr>
      <w:r w:rsidRPr="002E42F7">
        <w:rPr>
          <w:color w:val="000000" w:themeColor="text1"/>
          <w:sz w:val="20"/>
          <w:szCs w:val="20"/>
        </w:rPr>
        <w:t>Pod splošne opombe je navedeno-citiram: Za razčlenitve iz točk (a), (b) in (c) se vsota sporočenih podatkovnih točk prišteje k skupnemu številu ali vrednosti poročanih kreditnih prenosov.  </w:t>
      </w:r>
    </w:p>
    <w:p w14:paraId="5694CD4B" w14:textId="39EDF0A3" w:rsidR="002E42F7" w:rsidRPr="002E42F7" w:rsidRDefault="0006300D" w:rsidP="0006300D">
      <w:pPr>
        <w:pStyle w:val="Telobesedila"/>
        <w:spacing w:before="3"/>
        <w:ind w:left="567" w:hanging="567"/>
        <w:jc w:val="both"/>
        <w:rPr>
          <w:szCs w:val="20"/>
        </w:rPr>
      </w:pPr>
      <w:r>
        <w:rPr>
          <w:color w:val="000000" w:themeColor="text1"/>
          <w:szCs w:val="20"/>
        </w:rPr>
        <w:t xml:space="preserve">b.     </w:t>
      </w:r>
      <w:r w:rsidR="00C77B67">
        <w:rPr>
          <w:color w:val="000000" w:themeColor="text1"/>
          <w:szCs w:val="20"/>
        </w:rPr>
        <w:t xml:space="preserve"> </w:t>
      </w:r>
      <w:r w:rsidR="002E42F7" w:rsidRPr="002E42F7">
        <w:rPr>
          <w:color w:val="000000" w:themeColor="text1"/>
          <w:szCs w:val="20"/>
        </w:rPr>
        <w:t>Ali pravilno razumemo, da vsako področje zase skupaj znaša podatek v okviru tabele pod »Skupaj« in sicer:</w:t>
      </w:r>
    </w:p>
    <w:p w14:paraId="3173F8E0" w14:textId="0273EE4C" w:rsidR="002E42F7" w:rsidRPr="002E42F7" w:rsidRDefault="00C77B67" w:rsidP="00C77B67">
      <w:pPr>
        <w:pStyle w:val="Telobesedila"/>
        <w:numPr>
          <w:ilvl w:val="2"/>
          <w:numId w:val="16"/>
        </w:numPr>
        <w:spacing w:before="3"/>
        <w:ind w:left="1560" w:hanging="567"/>
        <w:jc w:val="both"/>
        <w:rPr>
          <w:szCs w:val="20"/>
        </w:rPr>
      </w:pPr>
      <w:r w:rsidRPr="00C77B67">
        <w:rPr>
          <w:szCs w:val="20"/>
          <w:u w:val="single"/>
        </w:rPr>
        <w:t>B</w:t>
      </w:r>
      <w:r w:rsidR="002E42F7" w:rsidRPr="00C77B67">
        <w:rPr>
          <w:szCs w:val="20"/>
          <w:u w:val="single"/>
        </w:rPr>
        <w:t>rezplačni prenosi</w:t>
      </w:r>
      <w:r w:rsidR="002E42F7" w:rsidRPr="002E42F7">
        <w:rPr>
          <w:szCs w:val="20"/>
        </w:rPr>
        <w:t xml:space="preserve"> </w:t>
      </w:r>
      <w:r w:rsidR="002E42F7" w:rsidRPr="00336129">
        <w:rPr>
          <w:szCs w:val="20"/>
        </w:rPr>
        <w:t xml:space="preserve">in </w:t>
      </w:r>
      <w:r w:rsidR="002E42F7" w:rsidRPr="00C77B67">
        <w:rPr>
          <w:szCs w:val="20"/>
          <w:u w:val="single"/>
        </w:rPr>
        <w:t>prenosi, ki niso brezplačni</w:t>
      </w:r>
      <w:r w:rsidR="0006300D">
        <w:rPr>
          <w:szCs w:val="20"/>
        </w:rPr>
        <w:t xml:space="preserve"> </w:t>
      </w:r>
      <w:r w:rsidR="002E42F7" w:rsidRPr="002E42F7">
        <w:rPr>
          <w:szCs w:val="20"/>
        </w:rPr>
        <w:t xml:space="preserve">= vrednost pod »Skupaj« : </w:t>
      </w:r>
    </w:p>
    <w:p w14:paraId="2594A18C" w14:textId="7835752D" w:rsidR="002E42F7" w:rsidRDefault="002E42F7" w:rsidP="002E42F7">
      <w:pPr>
        <w:pStyle w:val="Telobesedila"/>
        <w:spacing w:before="3"/>
        <w:jc w:val="both"/>
        <w:rPr>
          <w:color w:val="0070C0"/>
          <w:szCs w:val="20"/>
        </w:rPr>
      </w:pPr>
      <w:r w:rsidRPr="002E42F7">
        <w:rPr>
          <w:color w:val="0070C0"/>
          <w:szCs w:val="20"/>
          <w:u w:val="single"/>
        </w:rPr>
        <w:t>Odgovor BS</w:t>
      </w:r>
      <w:r w:rsidRPr="002E42F7">
        <w:rPr>
          <w:color w:val="0070C0"/>
          <w:szCs w:val="20"/>
        </w:rPr>
        <w:t xml:space="preserve">: </w:t>
      </w:r>
      <w:r>
        <w:rPr>
          <w:color w:val="0070C0"/>
          <w:szCs w:val="20"/>
        </w:rPr>
        <w:t>Da,</w:t>
      </w:r>
      <w:r w:rsidRPr="002E42F7">
        <w:rPr>
          <w:color w:val="0070C0"/>
          <w:szCs w:val="20"/>
        </w:rPr>
        <w:t xml:space="preserve">vsota obojih je </w:t>
      </w:r>
      <w:r w:rsidR="00EC1DD8">
        <w:rPr>
          <w:color w:val="0070C0"/>
          <w:szCs w:val="20"/>
        </w:rPr>
        <w:t xml:space="preserve">agregat </w:t>
      </w:r>
      <w:r w:rsidRPr="002E42F7">
        <w:rPr>
          <w:color w:val="0070C0"/>
          <w:szCs w:val="20"/>
        </w:rPr>
        <w:t>SKUPAJ;</w:t>
      </w:r>
    </w:p>
    <w:p w14:paraId="6E4DC674" w14:textId="77777777" w:rsidR="00336129" w:rsidRPr="002E42F7" w:rsidRDefault="00336129" w:rsidP="002E42F7">
      <w:pPr>
        <w:pStyle w:val="Telobesedila"/>
        <w:spacing w:before="3"/>
        <w:jc w:val="both"/>
        <w:rPr>
          <w:color w:val="000000" w:themeColor="text1"/>
          <w:szCs w:val="20"/>
        </w:rPr>
      </w:pPr>
    </w:p>
    <w:p w14:paraId="608FFDFE" w14:textId="10A6DF94" w:rsidR="002E42F7" w:rsidRDefault="002E42F7" w:rsidP="00C77B67">
      <w:pPr>
        <w:pStyle w:val="Telobesedila"/>
        <w:numPr>
          <w:ilvl w:val="2"/>
          <w:numId w:val="16"/>
        </w:numPr>
        <w:spacing w:before="3"/>
        <w:ind w:left="1418" w:hanging="284"/>
        <w:jc w:val="both"/>
        <w:rPr>
          <w:color w:val="000000" w:themeColor="text1"/>
          <w:szCs w:val="20"/>
        </w:rPr>
      </w:pPr>
      <w:r w:rsidRPr="002E42F7">
        <w:rPr>
          <w:color w:val="000000" w:themeColor="text1"/>
          <w:szCs w:val="20"/>
        </w:rPr>
        <w:t>vrsti stranke, ki odredi kreditni prenos</w:t>
      </w:r>
      <w:r>
        <w:rPr>
          <w:color w:val="000000" w:themeColor="text1"/>
          <w:szCs w:val="20"/>
        </w:rPr>
        <w:t xml:space="preserve"> </w:t>
      </w:r>
      <w:r w:rsidRPr="002E42F7">
        <w:rPr>
          <w:color w:val="000000" w:themeColor="text1"/>
          <w:szCs w:val="20"/>
        </w:rPr>
        <w:t>(</w:t>
      </w:r>
      <w:r w:rsidRPr="00C77B67">
        <w:rPr>
          <w:color w:val="000000" w:themeColor="text1"/>
          <w:szCs w:val="20"/>
          <w:u w:val="single"/>
        </w:rPr>
        <w:t>potrošnik</w:t>
      </w:r>
      <w:r w:rsidRPr="002E42F7">
        <w:rPr>
          <w:color w:val="000000" w:themeColor="text1"/>
          <w:szCs w:val="20"/>
        </w:rPr>
        <w:t xml:space="preserve">, oz. </w:t>
      </w:r>
      <w:r w:rsidRPr="00C77B67">
        <w:rPr>
          <w:color w:val="000000" w:themeColor="text1"/>
          <w:szCs w:val="20"/>
          <w:u w:val="single"/>
        </w:rPr>
        <w:t>ko ni potrošnik</w:t>
      </w:r>
      <w:r w:rsidRPr="002E42F7">
        <w:rPr>
          <w:color w:val="000000" w:themeColor="text1"/>
          <w:szCs w:val="20"/>
        </w:rPr>
        <w:t xml:space="preserve">) = vrednost pod »Skupaj«: </w:t>
      </w:r>
    </w:p>
    <w:p w14:paraId="52062F88" w14:textId="34B455EA" w:rsidR="002E42F7" w:rsidRDefault="002E42F7" w:rsidP="002E42F7">
      <w:pPr>
        <w:pStyle w:val="Telobesedila"/>
        <w:spacing w:before="3"/>
        <w:jc w:val="both"/>
        <w:rPr>
          <w:color w:val="000000" w:themeColor="text1"/>
          <w:szCs w:val="20"/>
        </w:rPr>
      </w:pPr>
      <w:r w:rsidRPr="002E42F7">
        <w:rPr>
          <w:color w:val="0070C0"/>
          <w:szCs w:val="20"/>
          <w:u w:val="single"/>
        </w:rPr>
        <w:t>Odgovor BS</w:t>
      </w:r>
      <w:r>
        <w:rPr>
          <w:color w:val="0070C0"/>
          <w:szCs w:val="20"/>
        </w:rPr>
        <w:t xml:space="preserve">: </w:t>
      </w:r>
      <w:r w:rsidRPr="002E42F7">
        <w:rPr>
          <w:color w:val="0070C0"/>
          <w:szCs w:val="20"/>
        </w:rPr>
        <w:t xml:space="preserve">Da, vsota obojih je </w:t>
      </w:r>
      <w:r w:rsidR="00EC1DD8">
        <w:rPr>
          <w:color w:val="0070C0"/>
          <w:szCs w:val="20"/>
        </w:rPr>
        <w:t xml:space="preserve">agregat </w:t>
      </w:r>
      <w:r w:rsidRPr="002E42F7">
        <w:rPr>
          <w:color w:val="0070C0"/>
          <w:szCs w:val="20"/>
        </w:rPr>
        <w:t>SKUPAJ</w:t>
      </w:r>
      <w:r w:rsidRPr="002E42F7">
        <w:rPr>
          <w:color w:val="000000" w:themeColor="text1"/>
          <w:szCs w:val="20"/>
        </w:rPr>
        <w:t>;</w:t>
      </w:r>
    </w:p>
    <w:p w14:paraId="14335390" w14:textId="77777777" w:rsidR="00336129" w:rsidRPr="002E42F7" w:rsidRDefault="00336129" w:rsidP="002E42F7">
      <w:pPr>
        <w:pStyle w:val="Telobesedila"/>
        <w:spacing w:before="3"/>
        <w:jc w:val="both"/>
        <w:rPr>
          <w:color w:val="000000" w:themeColor="text1"/>
          <w:szCs w:val="20"/>
        </w:rPr>
      </w:pPr>
    </w:p>
    <w:p w14:paraId="42C08070" w14:textId="77777777" w:rsidR="002E42F7" w:rsidRDefault="002E42F7" w:rsidP="00C77B67">
      <w:pPr>
        <w:pStyle w:val="Telobesedila"/>
        <w:numPr>
          <w:ilvl w:val="2"/>
          <w:numId w:val="16"/>
        </w:numPr>
        <w:tabs>
          <w:tab w:val="left" w:pos="1418"/>
        </w:tabs>
        <w:spacing w:before="3"/>
        <w:ind w:left="1701" w:hanging="567"/>
        <w:jc w:val="both"/>
        <w:rPr>
          <w:color w:val="000000" w:themeColor="text1"/>
          <w:szCs w:val="20"/>
        </w:rPr>
      </w:pPr>
      <w:r w:rsidRPr="00C77B67">
        <w:rPr>
          <w:color w:val="000000" w:themeColor="text1"/>
          <w:szCs w:val="20"/>
          <w:u w:val="single"/>
        </w:rPr>
        <w:t>nacionalni</w:t>
      </w:r>
      <w:r w:rsidRPr="002E42F7">
        <w:rPr>
          <w:color w:val="000000" w:themeColor="text1"/>
          <w:szCs w:val="20"/>
        </w:rPr>
        <w:t xml:space="preserve"> ali </w:t>
      </w:r>
      <w:r w:rsidRPr="00C77B67">
        <w:rPr>
          <w:color w:val="000000" w:themeColor="text1"/>
          <w:szCs w:val="20"/>
          <w:u w:val="single"/>
        </w:rPr>
        <w:t>čezmejni naravi</w:t>
      </w:r>
      <w:r w:rsidRPr="002E42F7">
        <w:rPr>
          <w:color w:val="000000" w:themeColor="text1"/>
          <w:szCs w:val="20"/>
        </w:rPr>
        <w:t xml:space="preserve"> kreditnega prenosa = vrednost pod »Skupaj« :</w:t>
      </w:r>
    </w:p>
    <w:p w14:paraId="525A4CAC" w14:textId="7037AA21" w:rsidR="002E42F7" w:rsidRDefault="002E42F7" w:rsidP="002E42F7">
      <w:pPr>
        <w:pStyle w:val="Telobesedila"/>
        <w:spacing w:before="3"/>
        <w:jc w:val="both"/>
        <w:rPr>
          <w:color w:val="000000" w:themeColor="text1"/>
          <w:szCs w:val="20"/>
        </w:rPr>
      </w:pPr>
      <w:r w:rsidRPr="002E42F7">
        <w:rPr>
          <w:color w:val="0070C0"/>
          <w:szCs w:val="20"/>
          <w:u w:val="single"/>
        </w:rPr>
        <w:t>Odgovor BS</w:t>
      </w:r>
      <w:r>
        <w:rPr>
          <w:color w:val="000000" w:themeColor="text1"/>
          <w:szCs w:val="20"/>
        </w:rPr>
        <w:t xml:space="preserve">: </w:t>
      </w:r>
      <w:r w:rsidRPr="002E42F7">
        <w:rPr>
          <w:color w:val="0070C0"/>
          <w:szCs w:val="20"/>
        </w:rPr>
        <w:t xml:space="preserve">Da, vsota obojih je </w:t>
      </w:r>
      <w:r w:rsidR="00EC1DD8">
        <w:rPr>
          <w:color w:val="0070C0"/>
          <w:szCs w:val="20"/>
        </w:rPr>
        <w:t xml:space="preserve">agregat </w:t>
      </w:r>
      <w:r w:rsidRPr="002E42F7">
        <w:rPr>
          <w:color w:val="0070C0"/>
          <w:szCs w:val="20"/>
        </w:rPr>
        <w:t>SKUPAJ</w:t>
      </w:r>
      <w:r w:rsidRPr="002E42F7">
        <w:rPr>
          <w:color w:val="000000" w:themeColor="text1"/>
          <w:szCs w:val="20"/>
        </w:rPr>
        <w:t>;</w:t>
      </w:r>
    </w:p>
    <w:p w14:paraId="3C6E3088" w14:textId="77777777" w:rsidR="00336129" w:rsidRPr="002E42F7" w:rsidRDefault="00336129" w:rsidP="002E42F7">
      <w:pPr>
        <w:pStyle w:val="Telobesedila"/>
        <w:spacing w:before="3"/>
        <w:jc w:val="both"/>
        <w:rPr>
          <w:color w:val="000000" w:themeColor="text1"/>
          <w:szCs w:val="20"/>
        </w:rPr>
      </w:pPr>
    </w:p>
    <w:p w14:paraId="068BF82F" w14:textId="77777777" w:rsidR="000B00AE" w:rsidRDefault="002E42F7" w:rsidP="00C77B67">
      <w:pPr>
        <w:pStyle w:val="Telobesedila"/>
        <w:numPr>
          <w:ilvl w:val="2"/>
          <w:numId w:val="16"/>
        </w:numPr>
        <w:spacing w:before="3"/>
        <w:ind w:left="1418" w:hanging="284"/>
        <w:jc w:val="both"/>
        <w:rPr>
          <w:color w:val="000000" w:themeColor="text1"/>
          <w:szCs w:val="20"/>
        </w:rPr>
      </w:pPr>
      <w:r w:rsidRPr="002E42F7">
        <w:rPr>
          <w:color w:val="000000" w:themeColor="text1"/>
          <w:szCs w:val="20"/>
        </w:rPr>
        <w:t>vse tri vrste uporabljenih metod odreditve plačila = vrednost pod »Skupaj«  </w:t>
      </w:r>
    </w:p>
    <w:p w14:paraId="2BBC6693" w14:textId="4BE3EEEF" w:rsidR="002E42F7" w:rsidRPr="002E42F7" w:rsidRDefault="000B00AE" w:rsidP="002E42F7">
      <w:pPr>
        <w:pStyle w:val="Telobesedila"/>
        <w:spacing w:before="3"/>
        <w:jc w:val="both"/>
        <w:rPr>
          <w:color w:val="0070C0"/>
          <w:szCs w:val="20"/>
        </w:rPr>
      </w:pPr>
      <w:r w:rsidRPr="000B00AE">
        <w:rPr>
          <w:color w:val="0070C0"/>
          <w:szCs w:val="20"/>
          <w:u w:val="single"/>
        </w:rPr>
        <w:t>Odgovor BS</w:t>
      </w:r>
      <w:r w:rsidRPr="000B00AE">
        <w:rPr>
          <w:color w:val="0070C0"/>
          <w:szCs w:val="20"/>
        </w:rPr>
        <w:t xml:space="preserve">: </w:t>
      </w:r>
      <w:r w:rsidR="002E42F7" w:rsidRPr="002E42F7">
        <w:rPr>
          <w:color w:val="0070C0"/>
          <w:szCs w:val="20"/>
        </w:rPr>
        <w:t>Ne</w:t>
      </w:r>
      <w:r w:rsidR="0006300D">
        <w:rPr>
          <w:color w:val="0070C0"/>
          <w:szCs w:val="20"/>
        </w:rPr>
        <w:t>,</w:t>
      </w:r>
      <w:r w:rsidR="002E42F7" w:rsidRPr="002E42F7">
        <w:rPr>
          <w:color w:val="0070C0"/>
          <w:szCs w:val="20"/>
        </w:rPr>
        <w:t xml:space="preserve"> za razčlenitve po uporabljeni metodi odreditve plačila </w:t>
      </w:r>
      <w:r w:rsidR="00336129">
        <w:rPr>
          <w:color w:val="0070C0"/>
          <w:szCs w:val="20"/>
        </w:rPr>
        <w:t>(kanalu) velja</w:t>
      </w:r>
      <w:r w:rsidR="002E42F7" w:rsidRPr="002E42F7">
        <w:rPr>
          <w:color w:val="0070C0"/>
          <w:szCs w:val="20"/>
        </w:rPr>
        <w:t>, da gre za podatek ("</w:t>
      </w:r>
      <w:r w:rsidR="002E42F7" w:rsidRPr="002E42F7">
        <w:rPr>
          <w:i/>
          <w:iCs/>
          <w:color w:val="0070C0"/>
          <w:szCs w:val="20"/>
        </w:rPr>
        <w:t>od tega"</w:t>
      </w:r>
      <w:r w:rsidR="002E42F7" w:rsidRPr="002E42F7">
        <w:rPr>
          <w:color w:val="0070C0"/>
          <w:szCs w:val="20"/>
        </w:rPr>
        <w:t>)</w:t>
      </w:r>
      <w:r w:rsidR="0006300D">
        <w:rPr>
          <w:color w:val="0070C0"/>
          <w:szCs w:val="20"/>
        </w:rPr>
        <w:t xml:space="preserve">. Ta </w:t>
      </w:r>
      <w:r w:rsidR="002E42F7" w:rsidRPr="002E42F7">
        <w:rPr>
          <w:color w:val="0070C0"/>
          <w:szCs w:val="20"/>
        </w:rPr>
        <w:t xml:space="preserve">plačila </w:t>
      </w:r>
      <w:r w:rsidR="0006300D">
        <w:rPr>
          <w:color w:val="0070C0"/>
          <w:szCs w:val="20"/>
        </w:rPr>
        <w:t xml:space="preserve">so </w:t>
      </w:r>
      <w:r w:rsidR="002E42F7" w:rsidRPr="002E42F7">
        <w:rPr>
          <w:color w:val="0070C0"/>
          <w:szCs w:val="20"/>
        </w:rPr>
        <w:t xml:space="preserve">izpostavljena po </w:t>
      </w:r>
      <w:r w:rsidR="00B812AE">
        <w:rPr>
          <w:color w:val="0070C0"/>
          <w:szCs w:val="20"/>
        </w:rPr>
        <w:t xml:space="preserve">določenem </w:t>
      </w:r>
      <w:r w:rsidR="002E42F7" w:rsidRPr="002E42F7">
        <w:rPr>
          <w:color w:val="0070C0"/>
          <w:szCs w:val="20"/>
        </w:rPr>
        <w:t xml:space="preserve">kanalu in njihova vsota ne pomeni </w:t>
      </w:r>
      <w:r w:rsidR="0006300D">
        <w:rPr>
          <w:color w:val="0070C0"/>
          <w:szCs w:val="20"/>
        </w:rPr>
        <w:t xml:space="preserve">agregata </w:t>
      </w:r>
      <w:r w:rsidR="002E42F7" w:rsidRPr="002E42F7">
        <w:rPr>
          <w:color w:val="0070C0"/>
          <w:szCs w:val="20"/>
        </w:rPr>
        <w:t>SKUPAJ.</w:t>
      </w:r>
      <w:r w:rsidR="0006300D">
        <w:rPr>
          <w:color w:val="0070C0"/>
          <w:szCs w:val="20"/>
        </w:rPr>
        <w:t xml:space="preserve"> </w:t>
      </w:r>
      <w:r w:rsidR="002E42F7" w:rsidRPr="002E42F7">
        <w:rPr>
          <w:color w:val="0070C0"/>
          <w:szCs w:val="20"/>
          <w:highlight w:val="yellow"/>
        </w:rPr>
        <w:t>To so:</w:t>
      </w:r>
      <w:r w:rsidR="002E42F7" w:rsidRPr="002E42F7">
        <w:rPr>
          <w:color w:val="0070C0"/>
          <w:szCs w:val="20"/>
        </w:rPr>
        <w:t xml:space="preserve"> </w:t>
      </w:r>
    </w:p>
    <w:p w14:paraId="75B7DE61" w14:textId="77777777" w:rsidR="002E42F7" w:rsidRPr="002E42F7" w:rsidRDefault="002E42F7" w:rsidP="002E42F7">
      <w:pPr>
        <w:pStyle w:val="Telobesedila"/>
        <w:spacing w:before="3"/>
        <w:jc w:val="both"/>
        <w:rPr>
          <w:color w:val="0070C0"/>
          <w:szCs w:val="20"/>
        </w:rPr>
      </w:pPr>
    </w:p>
    <w:p w14:paraId="29DB2C4C" w14:textId="4DE786E1" w:rsidR="002E42F7" w:rsidRPr="002E42F7" w:rsidRDefault="002E42F7" w:rsidP="002E42F7">
      <w:pPr>
        <w:pStyle w:val="Telobesedila"/>
        <w:spacing w:before="3"/>
        <w:jc w:val="both"/>
        <w:rPr>
          <w:color w:val="0070C0"/>
          <w:szCs w:val="20"/>
        </w:rPr>
      </w:pPr>
      <w:r w:rsidRPr="002E42F7">
        <w:rPr>
          <w:noProof/>
          <w:color w:val="0070C0"/>
          <w:szCs w:val="20"/>
        </w:rPr>
        <w:lastRenderedPageBreak/>
        <w:drawing>
          <wp:inline distT="0" distB="0" distL="0" distR="0" wp14:anchorId="08020862" wp14:editId="1C614CF1">
            <wp:extent cx="6645910" cy="4327451"/>
            <wp:effectExtent l="0" t="0" r="0" b="0"/>
            <wp:docPr id="55740068"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6652770" cy="4331918"/>
                    </a:xfrm>
                    <a:prstGeom prst="rect">
                      <a:avLst/>
                    </a:prstGeom>
                    <a:noFill/>
                    <a:ln>
                      <a:noFill/>
                    </a:ln>
                  </pic:spPr>
                </pic:pic>
              </a:graphicData>
            </a:graphic>
          </wp:inline>
        </w:drawing>
      </w:r>
    </w:p>
    <w:p w14:paraId="583F193A" w14:textId="77777777" w:rsidR="002E42F7" w:rsidRPr="002E42F7" w:rsidRDefault="002E42F7" w:rsidP="002E42F7">
      <w:pPr>
        <w:pStyle w:val="Telobesedila"/>
        <w:spacing w:before="3"/>
        <w:jc w:val="both"/>
        <w:rPr>
          <w:color w:val="0070C0"/>
          <w:szCs w:val="20"/>
        </w:rPr>
      </w:pPr>
    </w:p>
    <w:p w14:paraId="07B7BA10" w14:textId="77777777" w:rsidR="002E42F7" w:rsidRPr="002E42F7" w:rsidRDefault="002E42F7" w:rsidP="002E42F7">
      <w:pPr>
        <w:pStyle w:val="Telobesedila"/>
        <w:spacing w:before="3"/>
        <w:jc w:val="both"/>
        <w:rPr>
          <w:color w:val="0070C0"/>
          <w:szCs w:val="20"/>
        </w:rPr>
      </w:pPr>
    </w:p>
    <w:p w14:paraId="2E69B22F" w14:textId="77777777" w:rsidR="002E42F7" w:rsidRPr="006339B2" w:rsidRDefault="002E42F7" w:rsidP="002E42F7">
      <w:pPr>
        <w:pStyle w:val="Telobesedila"/>
        <w:spacing w:before="3"/>
        <w:jc w:val="both"/>
        <w:rPr>
          <w:color w:val="0070C0"/>
          <w:sz w:val="20"/>
          <w:szCs w:val="20"/>
        </w:rPr>
      </w:pPr>
    </w:p>
    <w:p w14:paraId="128F4052" w14:textId="6FC73AA4" w:rsidR="0046550F" w:rsidRPr="0046550F" w:rsidRDefault="0046550F" w:rsidP="0046550F">
      <w:pPr>
        <w:pStyle w:val="Telobesedila"/>
        <w:numPr>
          <w:ilvl w:val="0"/>
          <w:numId w:val="1"/>
        </w:numPr>
        <w:spacing w:before="3"/>
        <w:ind w:hanging="720"/>
        <w:jc w:val="both"/>
        <w:rPr>
          <w:sz w:val="20"/>
          <w:szCs w:val="20"/>
        </w:rPr>
      </w:pPr>
      <w:r w:rsidRPr="006339B2">
        <w:rPr>
          <w:color w:val="000000" w:themeColor="text1"/>
          <w:sz w:val="20"/>
          <w:szCs w:val="20"/>
        </w:rPr>
        <w:t xml:space="preserve">Poročilo S </w:t>
      </w:r>
      <w:r w:rsidRPr="0046550F">
        <w:rPr>
          <w:sz w:val="20"/>
          <w:szCs w:val="20"/>
        </w:rPr>
        <w:t>02.01</w:t>
      </w:r>
      <w:r w:rsidRPr="006339B2">
        <w:rPr>
          <w:sz w:val="20"/>
          <w:szCs w:val="20"/>
        </w:rPr>
        <w:t xml:space="preserve">: </w:t>
      </w:r>
      <w:r w:rsidRPr="0046550F">
        <w:rPr>
          <w:sz w:val="20"/>
          <w:szCs w:val="20"/>
        </w:rPr>
        <w:t>NADOMESTILA ZA KREDITNE PRENOSE IN TAKOJŠNJE KREDITNE PRENOSE (V NACIONALNI VALUTI)</w:t>
      </w:r>
    </w:p>
    <w:p w14:paraId="0877F2F8" w14:textId="4A5D459A" w:rsidR="002E42F7" w:rsidRPr="0046550F" w:rsidRDefault="0046550F" w:rsidP="006F02E5">
      <w:pPr>
        <w:pStyle w:val="Telobesedila"/>
        <w:spacing w:before="3"/>
        <w:jc w:val="both"/>
        <w:rPr>
          <w:szCs w:val="20"/>
        </w:rPr>
      </w:pPr>
      <w:r w:rsidRPr="0046550F">
        <w:rPr>
          <w:szCs w:val="20"/>
        </w:rPr>
        <w:t xml:space="preserve">Enako vprašanje </w:t>
      </w:r>
      <w:r w:rsidR="00723D2E">
        <w:rPr>
          <w:szCs w:val="20"/>
        </w:rPr>
        <w:t xml:space="preserve">kot zgoraj </w:t>
      </w:r>
      <w:r w:rsidRPr="0046550F">
        <w:rPr>
          <w:szCs w:val="20"/>
        </w:rPr>
        <w:t>velja tudi za poročilo S 02.01</w:t>
      </w:r>
    </w:p>
    <w:p w14:paraId="00204A6C" w14:textId="77777777" w:rsidR="0046550F" w:rsidRDefault="0046550F" w:rsidP="007953A3">
      <w:pPr>
        <w:pStyle w:val="Telobesedila"/>
        <w:spacing w:before="3"/>
        <w:jc w:val="both"/>
        <w:rPr>
          <w:color w:val="0070C0"/>
          <w:sz w:val="20"/>
          <w:szCs w:val="20"/>
        </w:rPr>
      </w:pPr>
    </w:p>
    <w:p w14:paraId="6D006B7F" w14:textId="77777777" w:rsidR="0046550F" w:rsidRPr="0046550F" w:rsidRDefault="0046550F" w:rsidP="0046550F">
      <w:pPr>
        <w:pStyle w:val="Telobesedila"/>
        <w:spacing w:before="3"/>
        <w:jc w:val="both"/>
        <w:rPr>
          <w:b/>
          <w:bCs/>
          <w:color w:val="0070C0"/>
          <w:szCs w:val="20"/>
        </w:rPr>
      </w:pPr>
    </w:p>
    <w:p w14:paraId="7025E797" w14:textId="13384239" w:rsidR="0046550F" w:rsidRPr="0046550F" w:rsidRDefault="0046550F" w:rsidP="0046550F">
      <w:pPr>
        <w:pStyle w:val="Telobesedila"/>
        <w:spacing w:before="3"/>
        <w:jc w:val="both"/>
        <w:rPr>
          <w:b/>
          <w:bCs/>
          <w:color w:val="0070C0"/>
          <w:szCs w:val="20"/>
        </w:rPr>
      </w:pPr>
      <w:r w:rsidRPr="0046550F">
        <w:rPr>
          <w:noProof/>
          <w:color w:val="0070C0"/>
          <w:szCs w:val="20"/>
        </w:rPr>
        <w:drawing>
          <wp:inline distT="0" distB="0" distL="0" distR="0" wp14:anchorId="3FC46917" wp14:editId="3FC8BE45">
            <wp:extent cx="6645910" cy="2533015"/>
            <wp:effectExtent l="0" t="0" r="0" b="0"/>
            <wp:docPr id="108011322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6645910" cy="2533015"/>
                    </a:xfrm>
                    <a:prstGeom prst="rect">
                      <a:avLst/>
                    </a:prstGeom>
                    <a:noFill/>
                    <a:ln>
                      <a:noFill/>
                    </a:ln>
                  </pic:spPr>
                </pic:pic>
              </a:graphicData>
            </a:graphic>
          </wp:inline>
        </w:drawing>
      </w:r>
    </w:p>
    <w:p w14:paraId="793271E8" w14:textId="77777777" w:rsidR="0046550F" w:rsidRDefault="0046550F" w:rsidP="0046550F">
      <w:pPr>
        <w:pStyle w:val="Telobesedila"/>
        <w:spacing w:before="3"/>
        <w:jc w:val="both"/>
        <w:rPr>
          <w:b/>
          <w:bCs/>
          <w:color w:val="0070C0"/>
          <w:szCs w:val="20"/>
        </w:rPr>
      </w:pPr>
    </w:p>
    <w:p w14:paraId="22D1351B" w14:textId="5ECBDCC9" w:rsidR="00723D2E" w:rsidRPr="00723D2E" w:rsidRDefault="00723D2E" w:rsidP="00723D2E">
      <w:pPr>
        <w:pStyle w:val="Telobesedila"/>
        <w:spacing w:before="3"/>
        <w:jc w:val="both"/>
        <w:rPr>
          <w:color w:val="0070C0"/>
          <w:sz w:val="20"/>
          <w:szCs w:val="20"/>
        </w:rPr>
      </w:pPr>
      <w:r w:rsidRPr="00723D2E">
        <w:rPr>
          <w:color w:val="0070C0"/>
          <w:sz w:val="20"/>
          <w:szCs w:val="20"/>
          <w:u w:val="single"/>
        </w:rPr>
        <w:t>Odgovor BS</w:t>
      </w:r>
      <w:r w:rsidRPr="00723D2E">
        <w:rPr>
          <w:color w:val="0070C0"/>
          <w:sz w:val="20"/>
          <w:szCs w:val="20"/>
        </w:rPr>
        <w:t xml:space="preserve">: </w:t>
      </w:r>
      <w:r>
        <w:rPr>
          <w:color w:val="0070C0"/>
          <w:sz w:val="20"/>
          <w:szCs w:val="20"/>
        </w:rPr>
        <w:t xml:space="preserve"> </w:t>
      </w:r>
      <w:r w:rsidRPr="00723D2E">
        <w:rPr>
          <w:color w:val="0070C0"/>
          <w:sz w:val="20"/>
          <w:szCs w:val="20"/>
        </w:rPr>
        <w:t xml:space="preserve">Vsota nadomestil razčlenjenih po lokaciji: </w:t>
      </w:r>
      <w:r w:rsidRPr="00723D2E">
        <w:rPr>
          <w:color w:val="0070C0"/>
          <w:sz w:val="20"/>
          <w:szCs w:val="20"/>
          <w:u w:val="single"/>
        </w:rPr>
        <w:t>nacionalni</w:t>
      </w:r>
      <w:r w:rsidRPr="00723D2E">
        <w:rPr>
          <w:color w:val="0070C0"/>
          <w:sz w:val="20"/>
          <w:szCs w:val="20"/>
        </w:rPr>
        <w:t xml:space="preserve"> in </w:t>
      </w:r>
      <w:r w:rsidRPr="00723D2E">
        <w:rPr>
          <w:color w:val="0070C0"/>
          <w:sz w:val="20"/>
          <w:szCs w:val="20"/>
          <w:u w:val="single"/>
        </w:rPr>
        <w:t>čezmejni</w:t>
      </w:r>
      <w:r w:rsidRPr="00723D2E">
        <w:rPr>
          <w:color w:val="0070C0"/>
          <w:sz w:val="20"/>
          <w:szCs w:val="20"/>
        </w:rPr>
        <w:t>  je agregat NADOMESTILA SKUPAJ;</w:t>
      </w:r>
    </w:p>
    <w:p w14:paraId="3F7FFA81" w14:textId="77777777" w:rsidR="00723D2E" w:rsidRDefault="00723D2E" w:rsidP="00723D2E">
      <w:pPr>
        <w:pStyle w:val="Telobesedila"/>
        <w:spacing w:before="3"/>
        <w:jc w:val="both"/>
        <w:rPr>
          <w:color w:val="0070C0"/>
          <w:sz w:val="20"/>
          <w:szCs w:val="20"/>
          <w:u w:val="single"/>
        </w:rPr>
      </w:pPr>
    </w:p>
    <w:p w14:paraId="4EEF06F4" w14:textId="107A50F1" w:rsidR="00723D2E" w:rsidRPr="00723D2E" w:rsidRDefault="00723D2E" w:rsidP="00723D2E">
      <w:pPr>
        <w:pStyle w:val="Telobesedila"/>
        <w:spacing w:before="3"/>
        <w:jc w:val="both"/>
        <w:rPr>
          <w:color w:val="0070C0"/>
          <w:sz w:val="20"/>
          <w:szCs w:val="20"/>
        </w:rPr>
      </w:pPr>
      <w:r w:rsidRPr="00723D2E">
        <w:rPr>
          <w:color w:val="0070C0"/>
          <w:sz w:val="20"/>
          <w:szCs w:val="20"/>
          <w:u w:val="single"/>
        </w:rPr>
        <w:t>Odgovor BS</w:t>
      </w:r>
      <w:r w:rsidRPr="00723D2E">
        <w:rPr>
          <w:color w:val="0070C0"/>
          <w:sz w:val="20"/>
          <w:szCs w:val="20"/>
        </w:rPr>
        <w:t xml:space="preserve">: Vsota nadomestil razčlenjenih po vrsti uporabnikov plačilnih storitev: </w:t>
      </w:r>
      <w:r w:rsidRPr="00723D2E">
        <w:rPr>
          <w:color w:val="0070C0"/>
          <w:sz w:val="20"/>
          <w:szCs w:val="20"/>
          <w:u w:val="single"/>
        </w:rPr>
        <w:t>uporabniki, ki niso potrošniki</w:t>
      </w:r>
      <w:r w:rsidRPr="00723D2E">
        <w:rPr>
          <w:color w:val="0070C0"/>
          <w:sz w:val="20"/>
          <w:szCs w:val="20"/>
        </w:rPr>
        <w:t xml:space="preserve"> in </w:t>
      </w:r>
      <w:r w:rsidRPr="00723D2E">
        <w:rPr>
          <w:color w:val="0070C0"/>
          <w:sz w:val="20"/>
          <w:szCs w:val="20"/>
          <w:u w:val="single"/>
        </w:rPr>
        <w:t>potrošniki</w:t>
      </w:r>
      <w:r w:rsidRPr="00723D2E">
        <w:rPr>
          <w:color w:val="0070C0"/>
          <w:sz w:val="20"/>
          <w:szCs w:val="20"/>
        </w:rPr>
        <w:t xml:space="preserve"> je agregat NADOMESTILA SKUPAJ;</w:t>
      </w:r>
    </w:p>
    <w:p w14:paraId="171C0933" w14:textId="77777777" w:rsidR="00723D2E" w:rsidRDefault="00723D2E" w:rsidP="00723D2E">
      <w:pPr>
        <w:pStyle w:val="Telobesedila"/>
        <w:spacing w:before="3"/>
        <w:jc w:val="both"/>
        <w:rPr>
          <w:color w:val="0070C0"/>
          <w:sz w:val="20"/>
          <w:szCs w:val="20"/>
          <w:u w:val="single"/>
        </w:rPr>
      </w:pPr>
    </w:p>
    <w:p w14:paraId="42EA96AE" w14:textId="2BB9EF3F" w:rsidR="00723D2E" w:rsidRPr="00723D2E" w:rsidRDefault="00723D2E" w:rsidP="00723D2E">
      <w:pPr>
        <w:pStyle w:val="Telobesedila"/>
        <w:spacing w:before="3"/>
        <w:jc w:val="both"/>
        <w:rPr>
          <w:i/>
          <w:iCs/>
          <w:color w:val="0070C0"/>
          <w:sz w:val="20"/>
          <w:szCs w:val="20"/>
        </w:rPr>
      </w:pPr>
      <w:r w:rsidRPr="00723D2E">
        <w:rPr>
          <w:color w:val="0070C0"/>
          <w:sz w:val="20"/>
          <w:szCs w:val="20"/>
          <w:u w:val="single"/>
        </w:rPr>
        <w:t>Odgovor BS</w:t>
      </w:r>
      <w:r w:rsidRPr="00723D2E">
        <w:rPr>
          <w:color w:val="0070C0"/>
          <w:sz w:val="20"/>
          <w:szCs w:val="20"/>
        </w:rPr>
        <w:t xml:space="preserve">: Nadomestila razčlenjena po metodi odreditve plačila (kanalu) – vsota teh ni agregat NADOMESTILA SKUPAJ. Gre za podatek </w:t>
      </w:r>
      <w:r w:rsidRPr="00723D2E">
        <w:rPr>
          <w:i/>
          <w:iCs/>
          <w:color w:val="0070C0"/>
          <w:sz w:val="20"/>
          <w:szCs w:val="20"/>
        </w:rPr>
        <w:t xml:space="preserve">"od tega", </w:t>
      </w:r>
      <w:r w:rsidRPr="00723D2E">
        <w:rPr>
          <w:color w:val="0070C0"/>
          <w:sz w:val="20"/>
          <w:szCs w:val="20"/>
        </w:rPr>
        <w:t>kjer se izpostavi podatek o nadomestilih za plačila odrejena po določenem kanalu</w:t>
      </w:r>
      <w:r w:rsidRPr="00723D2E">
        <w:rPr>
          <w:i/>
          <w:iCs/>
          <w:color w:val="0070C0"/>
          <w:sz w:val="20"/>
          <w:szCs w:val="20"/>
        </w:rPr>
        <w:t>.</w:t>
      </w:r>
    </w:p>
    <w:p w14:paraId="3CA37B76" w14:textId="77777777" w:rsidR="00723D2E" w:rsidRPr="00723D2E" w:rsidRDefault="00723D2E" w:rsidP="00723D2E">
      <w:pPr>
        <w:pStyle w:val="Telobesedila"/>
        <w:spacing w:before="3"/>
        <w:jc w:val="both"/>
        <w:rPr>
          <w:color w:val="0070C0"/>
          <w:sz w:val="20"/>
          <w:szCs w:val="20"/>
        </w:rPr>
      </w:pPr>
    </w:p>
    <w:p w14:paraId="612BEE73" w14:textId="77777777" w:rsidR="0046550F" w:rsidRDefault="0046550F" w:rsidP="007953A3">
      <w:pPr>
        <w:pStyle w:val="Telobesedila"/>
        <w:spacing w:before="3"/>
        <w:jc w:val="both"/>
        <w:rPr>
          <w:sz w:val="20"/>
          <w:szCs w:val="20"/>
        </w:rPr>
      </w:pPr>
    </w:p>
    <w:p w14:paraId="4394C33A" w14:textId="4DC458E5" w:rsidR="00F820D9" w:rsidRDefault="00F820D9" w:rsidP="00504DD6">
      <w:pPr>
        <w:pStyle w:val="Telobesedila"/>
        <w:numPr>
          <w:ilvl w:val="0"/>
          <w:numId w:val="1"/>
        </w:numPr>
        <w:spacing w:before="3"/>
        <w:ind w:hanging="720"/>
        <w:jc w:val="both"/>
        <w:rPr>
          <w:sz w:val="20"/>
          <w:szCs w:val="20"/>
        </w:rPr>
      </w:pPr>
      <w:r w:rsidRPr="00F820D9">
        <w:rPr>
          <w:color w:val="000000" w:themeColor="text1"/>
          <w:sz w:val="20"/>
          <w:szCs w:val="20"/>
        </w:rPr>
        <w:lastRenderedPageBreak/>
        <w:t xml:space="preserve">Poročilo S </w:t>
      </w:r>
      <w:r w:rsidRPr="0046550F">
        <w:rPr>
          <w:sz w:val="20"/>
          <w:szCs w:val="20"/>
        </w:rPr>
        <w:t>0</w:t>
      </w:r>
      <w:r w:rsidRPr="00F820D9">
        <w:rPr>
          <w:sz w:val="20"/>
          <w:szCs w:val="20"/>
        </w:rPr>
        <w:t>4</w:t>
      </w:r>
      <w:r w:rsidRPr="0046550F">
        <w:rPr>
          <w:sz w:val="20"/>
          <w:szCs w:val="20"/>
        </w:rPr>
        <w:t>.01</w:t>
      </w:r>
      <w:r w:rsidRPr="00F820D9">
        <w:rPr>
          <w:sz w:val="20"/>
          <w:szCs w:val="20"/>
        </w:rPr>
        <w:t>:</w:t>
      </w:r>
      <w:r>
        <w:rPr>
          <w:sz w:val="20"/>
          <w:szCs w:val="20"/>
        </w:rPr>
        <w:t xml:space="preserve"> </w:t>
      </w:r>
      <w:r w:rsidRPr="00F820D9">
        <w:rPr>
          <w:sz w:val="20"/>
          <w:szCs w:val="20"/>
        </w:rPr>
        <w:t xml:space="preserve">ŠTEVILO ZAVRNJENIH TAKOJŠNJIH KREDITNIH PRENOSOV </w:t>
      </w:r>
    </w:p>
    <w:p w14:paraId="69CF658B" w14:textId="77777777" w:rsidR="00F820D9" w:rsidRPr="00F820D9" w:rsidRDefault="00F820D9" w:rsidP="00F820D9">
      <w:pPr>
        <w:rPr>
          <w:rFonts w:eastAsia="Times New Roman" w:cs="Arial"/>
          <w:szCs w:val="20"/>
        </w:rPr>
      </w:pPr>
      <w:r w:rsidRPr="00F820D9">
        <w:rPr>
          <w:rFonts w:eastAsia="Times New Roman" w:cs="Arial"/>
          <w:szCs w:val="20"/>
        </w:rPr>
        <w:t>Ali prav razumemo, da je premet poročanja te točke šele za primere po 9.1.2025 (točka 5d, ki dopolnjuje Uredbo (EU) št. 260/2012, veljavnost od 9.1.2025 dalje).</w:t>
      </w:r>
    </w:p>
    <w:p w14:paraId="0BD19984" w14:textId="46E000C5" w:rsidR="006339B2" w:rsidRPr="006339B2" w:rsidRDefault="00F820D9" w:rsidP="006339B2">
      <w:pPr>
        <w:pStyle w:val="Telobesedila"/>
        <w:spacing w:before="3"/>
        <w:jc w:val="both"/>
        <w:rPr>
          <w:color w:val="0070C0"/>
          <w:szCs w:val="20"/>
        </w:rPr>
      </w:pPr>
      <w:bookmarkStart w:id="0" w:name="_Hlk214442836"/>
      <w:r w:rsidRPr="0046550F">
        <w:rPr>
          <w:color w:val="0070C0"/>
          <w:szCs w:val="20"/>
          <w:u w:val="single"/>
        </w:rPr>
        <w:t>Odgovor BS</w:t>
      </w:r>
      <w:r w:rsidRPr="0046550F">
        <w:rPr>
          <w:color w:val="0070C0"/>
          <w:szCs w:val="20"/>
        </w:rPr>
        <w:t>:</w:t>
      </w:r>
      <w:r>
        <w:rPr>
          <w:color w:val="0070C0"/>
          <w:szCs w:val="20"/>
        </w:rPr>
        <w:t xml:space="preserve"> </w:t>
      </w:r>
      <w:r w:rsidR="006339B2">
        <w:rPr>
          <w:color w:val="0070C0"/>
          <w:szCs w:val="20"/>
        </w:rPr>
        <w:t>Z</w:t>
      </w:r>
      <w:r w:rsidRPr="00F820D9">
        <w:rPr>
          <w:color w:val="0070C0"/>
          <w:szCs w:val="20"/>
        </w:rPr>
        <w:t xml:space="preserve">a </w:t>
      </w:r>
      <w:r w:rsidR="006339B2">
        <w:rPr>
          <w:color w:val="0070C0"/>
          <w:szCs w:val="20"/>
        </w:rPr>
        <w:t xml:space="preserve">podatek o številu </w:t>
      </w:r>
      <w:r w:rsidRPr="00F820D9">
        <w:rPr>
          <w:color w:val="0070C0"/>
          <w:szCs w:val="20"/>
        </w:rPr>
        <w:t>zavrnit</w:t>
      </w:r>
      <w:r w:rsidR="006339B2">
        <w:rPr>
          <w:color w:val="0070C0"/>
          <w:szCs w:val="20"/>
        </w:rPr>
        <w:t>e</w:t>
      </w:r>
      <w:r w:rsidRPr="00F820D9">
        <w:rPr>
          <w:color w:val="0070C0"/>
          <w:szCs w:val="20"/>
        </w:rPr>
        <w:t>v velja enako obdobje poročanja, kot za</w:t>
      </w:r>
      <w:r w:rsidR="006339B2">
        <w:rPr>
          <w:color w:val="0070C0"/>
          <w:szCs w:val="20"/>
        </w:rPr>
        <w:t xml:space="preserve"> ostale podatke</w:t>
      </w:r>
      <w:r w:rsidRPr="00F820D9">
        <w:rPr>
          <w:color w:val="0070C0"/>
          <w:szCs w:val="20"/>
        </w:rPr>
        <w:t xml:space="preserve">, </w:t>
      </w:r>
      <w:r w:rsidRPr="006339B2">
        <w:rPr>
          <w:color w:val="0070C0"/>
          <w:szCs w:val="20"/>
        </w:rPr>
        <w:t xml:space="preserve">torej </w:t>
      </w:r>
      <w:r w:rsidR="006339B2">
        <w:rPr>
          <w:color w:val="0070C0"/>
          <w:szCs w:val="20"/>
        </w:rPr>
        <w:t xml:space="preserve">začenši od </w:t>
      </w:r>
      <w:r w:rsidRPr="006339B2">
        <w:rPr>
          <w:color w:val="0070C0"/>
          <w:szCs w:val="20"/>
        </w:rPr>
        <w:t>26. oktobra 2022</w:t>
      </w:r>
      <w:r w:rsidR="006339B2">
        <w:rPr>
          <w:color w:val="0070C0"/>
          <w:szCs w:val="20"/>
        </w:rPr>
        <w:t xml:space="preserve"> naprej. Poročevalec </w:t>
      </w:r>
      <w:r w:rsidR="006339B2" w:rsidRPr="006339B2">
        <w:rPr>
          <w:color w:val="0070C0"/>
          <w:szCs w:val="20"/>
        </w:rPr>
        <w:t>poroča podatke, ki jih ima na voljo</w:t>
      </w:r>
      <w:r w:rsidR="00336129">
        <w:rPr>
          <w:color w:val="0070C0"/>
          <w:szCs w:val="20"/>
        </w:rPr>
        <w:t xml:space="preserve">, </w:t>
      </w:r>
      <w:r w:rsidR="006339B2" w:rsidRPr="006339B2">
        <w:rPr>
          <w:color w:val="0070C0"/>
          <w:szCs w:val="20"/>
        </w:rPr>
        <w:t>torej če je imel v obdobju poročanja sistem takojšnjih plačil</w:t>
      </w:r>
      <w:r w:rsidR="00336129">
        <w:rPr>
          <w:color w:val="0070C0"/>
          <w:szCs w:val="20"/>
        </w:rPr>
        <w:t>,</w:t>
      </w:r>
      <w:r w:rsidR="006339B2" w:rsidRPr="006339B2">
        <w:rPr>
          <w:color w:val="0070C0"/>
          <w:szCs w:val="20"/>
        </w:rPr>
        <w:t xml:space="preserve"> poroča zavrnitve v zvezi s tem. </w:t>
      </w:r>
    </w:p>
    <w:p w14:paraId="02FB0BB6" w14:textId="77777777" w:rsidR="006339B2" w:rsidRPr="006339B2" w:rsidRDefault="006339B2" w:rsidP="006339B2">
      <w:pPr>
        <w:pStyle w:val="Telobesedila"/>
        <w:spacing w:before="3"/>
        <w:jc w:val="both"/>
        <w:rPr>
          <w:color w:val="0070C0"/>
          <w:szCs w:val="20"/>
        </w:rPr>
      </w:pPr>
    </w:p>
    <w:bookmarkEnd w:id="0"/>
    <w:p w14:paraId="3D97302A" w14:textId="77777777" w:rsidR="006339B2" w:rsidRDefault="006339B2" w:rsidP="006339B2">
      <w:pPr>
        <w:pStyle w:val="Telobesedila"/>
        <w:spacing w:before="3"/>
        <w:jc w:val="both"/>
        <w:rPr>
          <w:sz w:val="20"/>
          <w:szCs w:val="20"/>
        </w:rPr>
      </w:pPr>
    </w:p>
    <w:p w14:paraId="7729E276" w14:textId="77777777" w:rsidR="006339B2" w:rsidRDefault="006339B2" w:rsidP="006339B2">
      <w:pPr>
        <w:pStyle w:val="Odstavekseznama"/>
        <w:numPr>
          <w:ilvl w:val="0"/>
          <w:numId w:val="1"/>
        </w:numPr>
        <w:ind w:hanging="720"/>
        <w:rPr>
          <w:rFonts w:eastAsia="Times New Roman" w:cs="Arial"/>
          <w:szCs w:val="20"/>
        </w:rPr>
      </w:pPr>
      <w:r w:rsidRPr="006339B2">
        <w:rPr>
          <w:rFonts w:eastAsia="Times New Roman" w:cs="Arial"/>
          <w:szCs w:val="20"/>
        </w:rPr>
        <w:t xml:space="preserve">ITS poročanje in certifikati </w:t>
      </w:r>
    </w:p>
    <w:p w14:paraId="010768EF" w14:textId="27AFFFC7" w:rsidR="006339B2" w:rsidRPr="006339B2" w:rsidRDefault="00FA653F" w:rsidP="006339B2">
      <w:pPr>
        <w:rPr>
          <w:rFonts w:eastAsia="Times New Roman" w:cs="Arial"/>
          <w:szCs w:val="20"/>
        </w:rPr>
      </w:pPr>
      <w:r>
        <w:rPr>
          <w:rFonts w:eastAsia="Times New Roman" w:cs="Arial"/>
          <w:szCs w:val="20"/>
        </w:rPr>
        <w:t>Naša b</w:t>
      </w:r>
      <w:r w:rsidR="006339B2" w:rsidRPr="006339B2">
        <w:rPr>
          <w:rFonts w:eastAsia="Times New Roman" w:cs="Arial"/>
          <w:szCs w:val="20"/>
        </w:rPr>
        <w:t>anka ima že vzpostavljeno B2B povezavo za potrebe poročanja SPI poročila. Ali lahko banka preko te že vzpostavljene povezave in obstoječega certifikata izvede tudi poročanje EBA_IPR?</w:t>
      </w:r>
    </w:p>
    <w:p w14:paraId="145141F6" w14:textId="1C1B03B2" w:rsidR="006339B2" w:rsidRDefault="006339B2" w:rsidP="006339B2">
      <w:pPr>
        <w:rPr>
          <w:rFonts w:cs="Arial"/>
          <w:color w:val="0070C0"/>
          <w:szCs w:val="20"/>
        </w:rPr>
      </w:pPr>
      <w:r w:rsidRPr="006339B2">
        <w:rPr>
          <w:rFonts w:cs="Arial"/>
          <w:color w:val="0070C0"/>
          <w:szCs w:val="20"/>
          <w:u w:val="single"/>
        </w:rPr>
        <w:t>Odgovor BS</w:t>
      </w:r>
      <w:r w:rsidRPr="006339B2">
        <w:rPr>
          <w:rFonts w:cs="Arial"/>
          <w:color w:val="0070C0"/>
          <w:szCs w:val="20"/>
        </w:rPr>
        <w:t xml:space="preserve">: Za to </w:t>
      </w:r>
      <w:r>
        <w:rPr>
          <w:rFonts w:cs="Arial"/>
          <w:color w:val="0070C0"/>
          <w:szCs w:val="20"/>
        </w:rPr>
        <w:t xml:space="preserve">novo </w:t>
      </w:r>
      <w:r w:rsidRPr="006339B2">
        <w:rPr>
          <w:rFonts w:cs="Arial"/>
          <w:color w:val="0070C0"/>
          <w:szCs w:val="20"/>
        </w:rPr>
        <w:t>poročanje je potrebno posebej priglasiti certifikat (</w:t>
      </w:r>
      <w:r w:rsidRPr="00ED7043">
        <w:rPr>
          <w:rFonts w:cs="Arial"/>
          <w:i/>
          <w:iCs/>
          <w:color w:val="0070C0"/>
          <w:szCs w:val="20"/>
        </w:rPr>
        <w:t>za področje</w:t>
      </w:r>
      <w:r w:rsidRPr="006339B2">
        <w:rPr>
          <w:rFonts w:cs="Arial"/>
          <w:color w:val="0070C0"/>
          <w:szCs w:val="20"/>
        </w:rPr>
        <w:t>: Poročanje ITS Banki Slovenije)</w:t>
      </w:r>
      <w:r w:rsidR="00ED7043">
        <w:rPr>
          <w:rFonts w:cs="Arial"/>
          <w:color w:val="0070C0"/>
          <w:szCs w:val="20"/>
        </w:rPr>
        <w:t>. C</w:t>
      </w:r>
      <w:r w:rsidRPr="006339B2">
        <w:rPr>
          <w:rFonts w:cs="Arial"/>
          <w:color w:val="0070C0"/>
          <w:szCs w:val="20"/>
        </w:rPr>
        <w:t xml:space="preserve">ertifikati za poročanje Podatkov statistike plačil </w:t>
      </w:r>
      <w:r w:rsidR="00ED7043">
        <w:rPr>
          <w:rFonts w:cs="Arial"/>
          <w:color w:val="0070C0"/>
          <w:szCs w:val="20"/>
        </w:rPr>
        <w:t>za to poročanje</w:t>
      </w:r>
      <w:r w:rsidRPr="006339B2">
        <w:rPr>
          <w:rFonts w:cs="Arial"/>
          <w:color w:val="0070C0"/>
          <w:szCs w:val="20"/>
        </w:rPr>
        <w:t xml:space="preserve"> ne bodo uporabni.</w:t>
      </w:r>
    </w:p>
    <w:p w14:paraId="70645035" w14:textId="77777777" w:rsidR="00336129" w:rsidRDefault="00336129" w:rsidP="006339B2">
      <w:pPr>
        <w:rPr>
          <w:rFonts w:cs="Arial"/>
          <w:color w:val="0070C0"/>
          <w:szCs w:val="20"/>
        </w:rPr>
      </w:pPr>
    </w:p>
    <w:p w14:paraId="3909ABE8" w14:textId="77777777" w:rsidR="007C2E49" w:rsidRDefault="007C2E49" w:rsidP="006339B2">
      <w:pPr>
        <w:rPr>
          <w:rFonts w:cs="Arial"/>
          <w:color w:val="0070C0"/>
          <w:szCs w:val="20"/>
        </w:rPr>
      </w:pPr>
    </w:p>
    <w:p w14:paraId="086196E0" w14:textId="27A56F45" w:rsidR="007C2E49" w:rsidRPr="007412DC" w:rsidRDefault="007C2E49" w:rsidP="00336129">
      <w:pPr>
        <w:pStyle w:val="Odstavekseznama"/>
        <w:numPr>
          <w:ilvl w:val="0"/>
          <w:numId w:val="1"/>
        </w:numPr>
        <w:ind w:hanging="720"/>
        <w:rPr>
          <w:rFonts w:eastAsia="Times New Roman" w:cs="Arial"/>
          <w:szCs w:val="20"/>
        </w:rPr>
      </w:pPr>
      <w:r w:rsidRPr="007412DC">
        <w:rPr>
          <w:rFonts w:eastAsia="Times New Roman" w:cs="Arial"/>
          <w:szCs w:val="20"/>
        </w:rPr>
        <w:t xml:space="preserve">Poročilo S10.10 </w:t>
      </w:r>
      <w:r w:rsidR="00B2124D" w:rsidRPr="007412DC">
        <w:rPr>
          <w:rFonts w:eastAsia="Times New Roman" w:cs="Arial"/>
          <w:szCs w:val="20"/>
        </w:rPr>
        <w:t xml:space="preserve"> - </w:t>
      </w:r>
      <w:r w:rsidRPr="007412DC">
        <w:rPr>
          <w:rFonts w:eastAsia="Times New Roman" w:cs="Arial"/>
          <w:szCs w:val="20"/>
        </w:rPr>
        <w:t xml:space="preserve"> </w:t>
      </w:r>
      <w:r w:rsidR="00B2124D" w:rsidRPr="007412DC">
        <w:rPr>
          <w:rFonts w:eastAsia="Times New Roman" w:cs="Arial"/>
          <w:szCs w:val="20"/>
        </w:rPr>
        <w:t xml:space="preserve">točna vsebina podatka – kreditni prenosi odrejeni elektronsko </w:t>
      </w:r>
      <w:r w:rsidR="007412DC">
        <w:rPr>
          <w:rFonts w:eastAsia="Times New Roman" w:cs="Arial"/>
          <w:szCs w:val="20"/>
        </w:rPr>
        <w:t>p</w:t>
      </w:r>
      <w:r w:rsidR="00B2124D" w:rsidRPr="007412DC">
        <w:rPr>
          <w:rFonts w:eastAsia="Times New Roman" w:cs="Arial"/>
          <w:szCs w:val="20"/>
        </w:rPr>
        <w:t>rek spletnega bančništva</w:t>
      </w:r>
      <w:r w:rsidRPr="007412DC">
        <w:rPr>
          <w:rFonts w:eastAsia="Times New Roman" w:cs="Arial"/>
          <w:szCs w:val="20"/>
        </w:rPr>
        <w:t xml:space="preserve"> </w:t>
      </w:r>
    </w:p>
    <w:p w14:paraId="6E322496" w14:textId="77777777" w:rsidR="00990CDA" w:rsidRDefault="007C2E49" w:rsidP="007C2E49">
      <w:pPr>
        <w:rPr>
          <w:rFonts w:eastAsia="Times New Roman" w:cs="Arial"/>
          <w:szCs w:val="20"/>
        </w:rPr>
      </w:pPr>
      <w:r w:rsidRPr="007412DC">
        <w:rPr>
          <w:rFonts w:eastAsia="Times New Roman" w:cs="Arial"/>
          <w:szCs w:val="20"/>
        </w:rPr>
        <w:t>bančništva</w:t>
      </w:r>
      <w:r w:rsidR="007412DC">
        <w:rPr>
          <w:rFonts w:eastAsia="Times New Roman" w:cs="Arial"/>
          <w:szCs w:val="20"/>
        </w:rPr>
        <w:t>.</w:t>
      </w:r>
      <w:r w:rsidR="00336129" w:rsidRPr="007412DC">
        <w:rPr>
          <w:rFonts w:eastAsia="Times New Roman" w:cs="Arial"/>
          <w:szCs w:val="20"/>
        </w:rPr>
        <w:t xml:space="preserve"> </w:t>
      </w:r>
    </w:p>
    <w:p w14:paraId="13EB3DC0" w14:textId="58FE42FC" w:rsidR="00267D0C" w:rsidRDefault="00267D0C" w:rsidP="007C2E49">
      <w:pPr>
        <w:rPr>
          <w:rFonts w:eastAsia="Times New Roman" w:cs="Arial"/>
          <w:szCs w:val="20"/>
        </w:rPr>
      </w:pPr>
      <w:r>
        <w:rPr>
          <w:rFonts w:eastAsia="Times New Roman" w:cs="Arial"/>
          <w:szCs w:val="20"/>
        </w:rPr>
        <w:t xml:space="preserve">Katera </w:t>
      </w:r>
      <w:r w:rsidR="00990CDA">
        <w:rPr>
          <w:rFonts w:eastAsia="Times New Roman" w:cs="Arial"/>
          <w:szCs w:val="20"/>
        </w:rPr>
        <w:t xml:space="preserve">vsa </w:t>
      </w:r>
      <w:r>
        <w:rPr>
          <w:rFonts w:eastAsia="Times New Roman" w:cs="Arial"/>
          <w:szCs w:val="20"/>
        </w:rPr>
        <w:t>plačila so vključena v to postavko?</w:t>
      </w:r>
    </w:p>
    <w:p w14:paraId="43CD514D" w14:textId="5176D0CF" w:rsidR="004636BE" w:rsidRPr="007C2E49" w:rsidRDefault="007412DC" w:rsidP="007C2E49">
      <w:pPr>
        <w:rPr>
          <w:rFonts w:eastAsia="Times New Roman" w:cs="Arial"/>
          <w:szCs w:val="20"/>
        </w:rPr>
      </w:pPr>
      <w:r w:rsidRPr="006339B2">
        <w:rPr>
          <w:rFonts w:cs="Arial"/>
          <w:color w:val="0070C0"/>
          <w:szCs w:val="20"/>
          <w:u w:val="single"/>
        </w:rPr>
        <w:t>Odgovor BS</w:t>
      </w:r>
      <w:r w:rsidRPr="006339B2">
        <w:rPr>
          <w:rFonts w:cs="Arial"/>
          <w:color w:val="0070C0"/>
          <w:szCs w:val="20"/>
        </w:rPr>
        <w:t>:</w:t>
      </w:r>
      <w:r w:rsidR="00267D0C">
        <w:rPr>
          <w:rFonts w:cs="Arial"/>
          <w:color w:val="0070C0"/>
          <w:szCs w:val="20"/>
        </w:rPr>
        <w:t xml:space="preserve"> Tu so vključen</w:t>
      </w:r>
      <w:r w:rsidR="00FA653F">
        <w:rPr>
          <w:rFonts w:cs="Arial"/>
          <w:color w:val="0070C0"/>
          <w:szCs w:val="20"/>
        </w:rPr>
        <w:t>i</w:t>
      </w:r>
      <w:r w:rsidR="00267D0C">
        <w:rPr>
          <w:rFonts w:cs="Arial"/>
          <w:color w:val="0070C0"/>
          <w:szCs w:val="20"/>
        </w:rPr>
        <w:t xml:space="preserve">: kreditni prenosi odrejeni prek spletnega bančništva, kreditni prenosi odrejeni v datoteki/svežnju in </w:t>
      </w:r>
      <w:r w:rsidR="002F507E">
        <w:rPr>
          <w:rFonts w:cs="Arial"/>
          <w:color w:val="0070C0"/>
          <w:szCs w:val="20"/>
        </w:rPr>
        <w:t xml:space="preserve">kreditni prenosi odrejeni prek </w:t>
      </w:r>
      <w:r w:rsidR="00267D0C">
        <w:rPr>
          <w:rFonts w:cs="Arial"/>
          <w:color w:val="0070C0"/>
          <w:szCs w:val="20"/>
        </w:rPr>
        <w:t>storitve odreditve plačil.</w:t>
      </w:r>
    </w:p>
    <w:p w14:paraId="0761C493" w14:textId="77777777" w:rsidR="00336129" w:rsidRPr="006339B2" w:rsidRDefault="00336129" w:rsidP="006339B2">
      <w:pPr>
        <w:rPr>
          <w:rFonts w:cs="Arial"/>
          <w:color w:val="0070C0"/>
          <w:szCs w:val="20"/>
        </w:rPr>
      </w:pPr>
    </w:p>
    <w:sectPr w:rsidR="00336129" w:rsidRPr="006339B2" w:rsidSect="00D815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4FD2"/>
    <w:multiLevelType w:val="hybridMultilevel"/>
    <w:tmpl w:val="5CB60444"/>
    <w:lvl w:ilvl="0" w:tplc="3788D31C">
      <w:start w:val="1"/>
      <w:numFmt w:val="bullet"/>
      <w:lvlText w:val="-"/>
      <w:lvlJc w:val="left"/>
      <w:pPr>
        <w:ind w:left="1080" w:hanging="360"/>
      </w:pPr>
      <w:rPr>
        <w:rFonts w:ascii="Arial" w:eastAsia="Arial" w:hAnsi="Arial" w:cs="Arial" w:hint="default"/>
        <w:color w:val="121212"/>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 w15:restartNumberingAfterBreak="0">
    <w:nsid w:val="0DD01832"/>
    <w:multiLevelType w:val="hybridMultilevel"/>
    <w:tmpl w:val="1C7C18B2"/>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EF44829"/>
    <w:multiLevelType w:val="hybridMultilevel"/>
    <w:tmpl w:val="E880F7A0"/>
    <w:lvl w:ilvl="0" w:tplc="05F4D5B0">
      <w:start w:val="6"/>
      <w:numFmt w:val="bullet"/>
      <w:lvlText w:val=""/>
      <w:lvlJc w:val="left"/>
      <w:pPr>
        <w:ind w:left="825" w:hanging="360"/>
      </w:pPr>
      <w:rPr>
        <w:rFonts w:ascii="Wingdings" w:eastAsia="Calibri" w:hAnsi="Wingdings" w:cs="Times New Roman" w:hint="default"/>
      </w:rPr>
    </w:lvl>
    <w:lvl w:ilvl="1" w:tplc="04240003">
      <w:start w:val="1"/>
      <w:numFmt w:val="bullet"/>
      <w:lvlText w:val="o"/>
      <w:lvlJc w:val="left"/>
      <w:pPr>
        <w:ind w:left="1545" w:hanging="360"/>
      </w:pPr>
      <w:rPr>
        <w:rFonts w:ascii="Courier New" w:hAnsi="Courier New" w:cs="Courier New" w:hint="default"/>
      </w:rPr>
    </w:lvl>
    <w:lvl w:ilvl="2" w:tplc="04240005">
      <w:start w:val="1"/>
      <w:numFmt w:val="bullet"/>
      <w:lvlText w:val=""/>
      <w:lvlJc w:val="left"/>
      <w:pPr>
        <w:ind w:left="2265" w:hanging="360"/>
      </w:pPr>
      <w:rPr>
        <w:rFonts w:ascii="Wingdings" w:hAnsi="Wingdings" w:hint="default"/>
      </w:rPr>
    </w:lvl>
    <w:lvl w:ilvl="3" w:tplc="04240001">
      <w:start w:val="1"/>
      <w:numFmt w:val="bullet"/>
      <w:lvlText w:val=""/>
      <w:lvlJc w:val="left"/>
      <w:pPr>
        <w:ind w:left="2985" w:hanging="360"/>
      </w:pPr>
      <w:rPr>
        <w:rFonts w:ascii="Symbol" w:hAnsi="Symbol" w:hint="default"/>
      </w:rPr>
    </w:lvl>
    <w:lvl w:ilvl="4" w:tplc="04240003">
      <w:start w:val="1"/>
      <w:numFmt w:val="bullet"/>
      <w:lvlText w:val="o"/>
      <w:lvlJc w:val="left"/>
      <w:pPr>
        <w:ind w:left="3705" w:hanging="360"/>
      </w:pPr>
      <w:rPr>
        <w:rFonts w:ascii="Courier New" w:hAnsi="Courier New" w:cs="Courier New" w:hint="default"/>
      </w:rPr>
    </w:lvl>
    <w:lvl w:ilvl="5" w:tplc="04240005">
      <w:start w:val="1"/>
      <w:numFmt w:val="bullet"/>
      <w:lvlText w:val=""/>
      <w:lvlJc w:val="left"/>
      <w:pPr>
        <w:ind w:left="4425" w:hanging="360"/>
      </w:pPr>
      <w:rPr>
        <w:rFonts w:ascii="Wingdings" w:hAnsi="Wingdings" w:hint="default"/>
      </w:rPr>
    </w:lvl>
    <w:lvl w:ilvl="6" w:tplc="04240001">
      <w:start w:val="1"/>
      <w:numFmt w:val="bullet"/>
      <w:lvlText w:val=""/>
      <w:lvlJc w:val="left"/>
      <w:pPr>
        <w:ind w:left="5145" w:hanging="360"/>
      </w:pPr>
      <w:rPr>
        <w:rFonts w:ascii="Symbol" w:hAnsi="Symbol" w:hint="default"/>
      </w:rPr>
    </w:lvl>
    <w:lvl w:ilvl="7" w:tplc="04240003">
      <w:start w:val="1"/>
      <w:numFmt w:val="bullet"/>
      <w:lvlText w:val="o"/>
      <w:lvlJc w:val="left"/>
      <w:pPr>
        <w:ind w:left="5865" w:hanging="360"/>
      </w:pPr>
      <w:rPr>
        <w:rFonts w:ascii="Courier New" w:hAnsi="Courier New" w:cs="Courier New" w:hint="default"/>
      </w:rPr>
    </w:lvl>
    <w:lvl w:ilvl="8" w:tplc="04240005">
      <w:start w:val="1"/>
      <w:numFmt w:val="bullet"/>
      <w:lvlText w:val=""/>
      <w:lvlJc w:val="left"/>
      <w:pPr>
        <w:ind w:left="6585" w:hanging="360"/>
      </w:pPr>
      <w:rPr>
        <w:rFonts w:ascii="Wingdings" w:hAnsi="Wingdings" w:hint="default"/>
      </w:rPr>
    </w:lvl>
  </w:abstractNum>
  <w:abstractNum w:abstractNumId="3" w15:restartNumberingAfterBreak="0">
    <w:nsid w:val="1BD87393"/>
    <w:multiLevelType w:val="hybridMultilevel"/>
    <w:tmpl w:val="DBA259B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00C22C4"/>
    <w:multiLevelType w:val="hybridMultilevel"/>
    <w:tmpl w:val="8F7633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1881"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9975392"/>
    <w:multiLevelType w:val="multilevel"/>
    <w:tmpl w:val="8AC2C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13989"/>
    <w:multiLevelType w:val="hybridMultilevel"/>
    <w:tmpl w:val="75FA9032"/>
    <w:lvl w:ilvl="0" w:tplc="F246275C">
      <w:start w:val="2"/>
      <w:numFmt w:val="decimal"/>
      <w:lvlText w:val="%1."/>
      <w:lvlJc w:val="left"/>
      <w:pPr>
        <w:ind w:left="720" w:hanging="360"/>
      </w:pPr>
      <w:rPr>
        <w:rFonts w:ascii="Arial" w:hAnsi="Arial" w:cs="Times New Roman" w:hint="default"/>
        <w:b w:val="0"/>
        <w:color w:val="1F497D"/>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38CC3A60"/>
    <w:multiLevelType w:val="hybridMultilevel"/>
    <w:tmpl w:val="6FEC37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AA63A62"/>
    <w:multiLevelType w:val="hybridMultilevel"/>
    <w:tmpl w:val="AA6A3284"/>
    <w:lvl w:ilvl="0" w:tplc="4BAC9188">
      <w:start w:val="11"/>
      <w:numFmt w:val="bullet"/>
      <w:lvlText w:val="-"/>
      <w:lvlJc w:val="left"/>
      <w:pPr>
        <w:ind w:left="420" w:hanging="360"/>
      </w:pPr>
      <w:rPr>
        <w:rFonts w:ascii="Arial" w:eastAsia="Arial"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9" w15:restartNumberingAfterBreak="0">
    <w:nsid w:val="3D664545"/>
    <w:multiLevelType w:val="hybridMultilevel"/>
    <w:tmpl w:val="0D6089E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37B75AA"/>
    <w:multiLevelType w:val="multilevel"/>
    <w:tmpl w:val="88CED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C7450"/>
    <w:multiLevelType w:val="hybridMultilevel"/>
    <w:tmpl w:val="0D608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F57F0D"/>
    <w:multiLevelType w:val="hybridMultilevel"/>
    <w:tmpl w:val="4A2018EE"/>
    <w:lvl w:ilvl="0" w:tplc="04240019">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9B33A68"/>
    <w:multiLevelType w:val="hybridMultilevel"/>
    <w:tmpl w:val="D4AC8316"/>
    <w:lvl w:ilvl="0" w:tplc="3244DB76">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C570FDE"/>
    <w:multiLevelType w:val="hybridMultilevel"/>
    <w:tmpl w:val="8F7633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1881"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F920D82"/>
    <w:multiLevelType w:val="hybridMultilevel"/>
    <w:tmpl w:val="9E247D2E"/>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15:restartNumberingAfterBreak="0">
    <w:nsid w:val="71727EFC"/>
    <w:multiLevelType w:val="hybridMultilevel"/>
    <w:tmpl w:val="BE58D44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78C320BD"/>
    <w:multiLevelType w:val="hybridMultilevel"/>
    <w:tmpl w:val="D284D284"/>
    <w:lvl w:ilvl="0" w:tplc="F642F1C0">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11762918">
    <w:abstractNumId w:val="9"/>
  </w:num>
  <w:num w:numId="2" w16cid:durableId="1700625257">
    <w:abstractNumId w:val="7"/>
  </w:num>
  <w:num w:numId="3" w16cid:durableId="661009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8570137">
    <w:abstractNumId w:val="1"/>
  </w:num>
  <w:num w:numId="5" w16cid:durableId="12341188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709694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905278">
    <w:abstractNumId w:val="0"/>
  </w:num>
  <w:num w:numId="8" w16cid:durableId="146559351">
    <w:abstractNumId w:val="0"/>
  </w:num>
  <w:num w:numId="9" w16cid:durableId="1692224737">
    <w:abstractNumId w:val="8"/>
  </w:num>
  <w:num w:numId="10" w16cid:durableId="209464136">
    <w:abstractNumId w:val="2"/>
  </w:num>
  <w:num w:numId="11" w16cid:durableId="319695367">
    <w:abstractNumId w:val="10"/>
  </w:num>
  <w:num w:numId="12" w16cid:durableId="473372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0412733">
    <w:abstractNumId w:val="11"/>
  </w:num>
  <w:num w:numId="14" w16cid:durableId="1198860844">
    <w:abstractNumId w:val="13"/>
  </w:num>
  <w:num w:numId="15" w16cid:durableId="2027442622">
    <w:abstractNumId w:val="5"/>
  </w:num>
  <w:num w:numId="16" w16cid:durableId="20303270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271317">
    <w:abstractNumId w:val="17"/>
  </w:num>
  <w:num w:numId="18" w16cid:durableId="75441121">
    <w:abstractNumId w:val="16"/>
  </w:num>
  <w:num w:numId="19" w16cid:durableId="1805612480">
    <w:abstractNumId w:val="4"/>
  </w:num>
  <w:num w:numId="20" w16cid:durableId="899481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732885"/>
    <w:rsid w:val="0006300D"/>
    <w:rsid w:val="0008372B"/>
    <w:rsid w:val="000B00AE"/>
    <w:rsid w:val="000B00D7"/>
    <w:rsid w:val="000B46EB"/>
    <w:rsid w:val="00111423"/>
    <w:rsid w:val="0015302F"/>
    <w:rsid w:val="00181DA1"/>
    <w:rsid w:val="001A3884"/>
    <w:rsid w:val="001A3A71"/>
    <w:rsid w:val="00212A75"/>
    <w:rsid w:val="00232734"/>
    <w:rsid w:val="0025124D"/>
    <w:rsid w:val="00267D0C"/>
    <w:rsid w:val="002836E5"/>
    <w:rsid w:val="002E2349"/>
    <w:rsid w:val="002E42F7"/>
    <w:rsid w:val="002F507E"/>
    <w:rsid w:val="00301D4F"/>
    <w:rsid w:val="00301FD7"/>
    <w:rsid w:val="00310A57"/>
    <w:rsid w:val="00330E9D"/>
    <w:rsid w:val="00335DB2"/>
    <w:rsid w:val="00336129"/>
    <w:rsid w:val="00351CCC"/>
    <w:rsid w:val="00356F69"/>
    <w:rsid w:val="00357E52"/>
    <w:rsid w:val="00364186"/>
    <w:rsid w:val="00387E82"/>
    <w:rsid w:val="003C4992"/>
    <w:rsid w:val="003C76BA"/>
    <w:rsid w:val="003D22E8"/>
    <w:rsid w:val="00426317"/>
    <w:rsid w:val="004636BE"/>
    <w:rsid w:val="0046550F"/>
    <w:rsid w:val="0047295F"/>
    <w:rsid w:val="004A013B"/>
    <w:rsid w:val="004A2D51"/>
    <w:rsid w:val="004B11FB"/>
    <w:rsid w:val="005313EF"/>
    <w:rsid w:val="00551027"/>
    <w:rsid w:val="005A07DA"/>
    <w:rsid w:val="005B0AA6"/>
    <w:rsid w:val="005B39BE"/>
    <w:rsid w:val="006205BC"/>
    <w:rsid w:val="0062344A"/>
    <w:rsid w:val="006339B2"/>
    <w:rsid w:val="0063409C"/>
    <w:rsid w:val="0064279D"/>
    <w:rsid w:val="00665B85"/>
    <w:rsid w:val="0066675F"/>
    <w:rsid w:val="006A0428"/>
    <w:rsid w:val="006A6E0A"/>
    <w:rsid w:val="006B1C8B"/>
    <w:rsid w:val="006F02E5"/>
    <w:rsid w:val="00723D2E"/>
    <w:rsid w:val="00732885"/>
    <w:rsid w:val="007412DC"/>
    <w:rsid w:val="007608AD"/>
    <w:rsid w:val="00762D85"/>
    <w:rsid w:val="00771A0B"/>
    <w:rsid w:val="0079132F"/>
    <w:rsid w:val="007953A3"/>
    <w:rsid w:val="007A0605"/>
    <w:rsid w:val="007C2E49"/>
    <w:rsid w:val="007C62F2"/>
    <w:rsid w:val="0080509E"/>
    <w:rsid w:val="00806894"/>
    <w:rsid w:val="008107FB"/>
    <w:rsid w:val="00815CCD"/>
    <w:rsid w:val="00826044"/>
    <w:rsid w:val="00855D6C"/>
    <w:rsid w:val="008615FE"/>
    <w:rsid w:val="0088738F"/>
    <w:rsid w:val="008A2AC5"/>
    <w:rsid w:val="00906834"/>
    <w:rsid w:val="00931D69"/>
    <w:rsid w:val="0098387C"/>
    <w:rsid w:val="00990CDA"/>
    <w:rsid w:val="009A76C2"/>
    <w:rsid w:val="009E2961"/>
    <w:rsid w:val="009E3899"/>
    <w:rsid w:val="00A53647"/>
    <w:rsid w:val="00A64752"/>
    <w:rsid w:val="00A9091B"/>
    <w:rsid w:val="00AC4266"/>
    <w:rsid w:val="00AE3E32"/>
    <w:rsid w:val="00B04534"/>
    <w:rsid w:val="00B17257"/>
    <w:rsid w:val="00B2124D"/>
    <w:rsid w:val="00B65196"/>
    <w:rsid w:val="00B812AE"/>
    <w:rsid w:val="00B87EEE"/>
    <w:rsid w:val="00B92A19"/>
    <w:rsid w:val="00B9459D"/>
    <w:rsid w:val="00BA086A"/>
    <w:rsid w:val="00BA2718"/>
    <w:rsid w:val="00BA52E9"/>
    <w:rsid w:val="00BF1446"/>
    <w:rsid w:val="00C14FB7"/>
    <w:rsid w:val="00C216CD"/>
    <w:rsid w:val="00C218D0"/>
    <w:rsid w:val="00C2225C"/>
    <w:rsid w:val="00C6530D"/>
    <w:rsid w:val="00C77B67"/>
    <w:rsid w:val="00CA0ED0"/>
    <w:rsid w:val="00CC0462"/>
    <w:rsid w:val="00D14B20"/>
    <w:rsid w:val="00D815BF"/>
    <w:rsid w:val="00D91A3B"/>
    <w:rsid w:val="00DC1C83"/>
    <w:rsid w:val="00E072A5"/>
    <w:rsid w:val="00E3692C"/>
    <w:rsid w:val="00E40EDF"/>
    <w:rsid w:val="00E55480"/>
    <w:rsid w:val="00EC1DD8"/>
    <w:rsid w:val="00ED7043"/>
    <w:rsid w:val="00EF1619"/>
    <w:rsid w:val="00EF6575"/>
    <w:rsid w:val="00F316BF"/>
    <w:rsid w:val="00F34B8B"/>
    <w:rsid w:val="00F352DF"/>
    <w:rsid w:val="00F820D9"/>
    <w:rsid w:val="00FA653F"/>
    <w:rsid w:val="00FB2517"/>
    <w:rsid w:val="00FF58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0983"/>
  <w15:chartTrackingRefBased/>
  <w15:docId w15:val="{E016CAC3-CCB2-42A8-AA93-70BBEFCE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1A0B"/>
    <w:pPr>
      <w:spacing w:after="0" w:line="240" w:lineRule="auto"/>
    </w:pPr>
  </w:style>
  <w:style w:type="paragraph" w:styleId="Naslov1">
    <w:name w:val="heading 1"/>
    <w:basedOn w:val="Navaden"/>
    <w:next w:val="Navaden"/>
    <w:link w:val="Naslov1Znak"/>
    <w:uiPriority w:val="1"/>
    <w:qFormat/>
    <w:rsid w:val="0098387C"/>
    <w:pPr>
      <w:keepNext/>
      <w:keepLines/>
      <w:spacing w:before="480"/>
      <w:outlineLvl w:val="0"/>
    </w:pPr>
    <w:rPr>
      <w:rFonts w:eastAsiaTheme="majorEastAsia"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6B1C8B"/>
    <w:pPr>
      <w:keepNext/>
      <w:keepLines/>
      <w:spacing w:before="200"/>
      <w:outlineLvl w:val="1"/>
    </w:pPr>
    <w:rPr>
      <w:rFonts w:eastAsiaTheme="majorEastAsia"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98387C"/>
    <w:pPr>
      <w:keepNext/>
      <w:keepLines/>
      <w:spacing w:before="200"/>
      <w:outlineLvl w:val="2"/>
    </w:pPr>
    <w:rPr>
      <w:rFonts w:eastAsiaTheme="majorEastAsia" w:cstheme="majorBidi"/>
      <w:b/>
      <w:bCs/>
      <w:color w:val="4F81BD" w:themeColor="accent1"/>
    </w:rPr>
  </w:style>
  <w:style w:type="paragraph" w:styleId="Naslov4">
    <w:name w:val="heading 4"/>
    <w:basedOn w:val="Navaden"/>
    <w:next w:val="Navaden"/>
    <w:link w:val="Naslov4Znak"/>
    <w:uiPriority w:val="9"/>
    <w:unhideWhenUsed/>
    <w:qFormat/>
    <w:rsid w:val="0098387C"/>
    <w:pPr>
      <w:keepNext/>
      <w:keepLines/>
      <w:spacing w:before="200"/>
      <w:outlineLvl w:val="3"/>
    </w:pPr>
    <w:rPr>
      <w:rFonts w:eastAsiaTheme="majorEastAsia" w:cstheme="majorBidi"/>
      <w:b/>
      <w:bCs/>
      <w:i/>
      <w:iCs/>
      <w:color w:val="4F81BD" w:themeColor="accent1"/>
    </w:rPr>
  </w:style>
  <w:style w:type="paragraph" w:styleId="Naslov5">
    <w:name w:val="heading 5"/>
    <w:basedOn w:val="Navaden"/>
    <w:next w:val="Navaden"/>
    <w:link w:val="Naslov5Znak"/>
    <w:uiPriority w:val="9"/>
    <w:unhideWhenUsed/>
    <w:qFormat/>
    <w:rsid w:val="0098387C"/>
    <w:pPr>
      <w:keepNext/>
      <w:keepLines/>
      <w:spacing w:before="200"/>
      <w:outlineLvl w:val="4"/>
    </w:pPr>
    <w:rPr>
      <w:rFonts w:eastAsiaTheme="majorEastAsia" w:cstheme="majorBidi"/>
      <w:color w:val="243F60" w:themeColor="accent1" w:themeShade="7F"/>
    </w:rPr>
  </w:style>
  <w:style w:type="paragraph" w:styleId="Naslov6">
    <w:name w:val="heading 6"/>
    <w:basedOn w:val="Navaden"/>
    <w:next w:val="Navaden"/>
    <w:link w:val="Naslov6Znak"/>
    <w:uiPriority w:val="9"/>
    <w:unhideWhenUsed/>
    <w:qFormat/>
    <w:rsid w:val="00301D4F"/>
    <w:pPr>
      <w:keepNext/>
      <w:keepLines/>
      <w:spacing w:before="200"/>
      <w:outlineLvl w:val="5"/>
    </w:pPr>
    <w:rPr>
      <w:rFonts w:eastAsiaTheme="majorEastAsia" w:cstheme="majorBidi"/>
      <w:i/>
      <w:iCs/>
      <w:color w:val="243F60" w:themeColor="accent1" w:themeShade="7F"/>
    </w:rPr>
  </w:style>
  <w:style w:type="paragraph" w:styleId="Naslov7">
    <w:name w:val="heading 7"/>
    <w:basedOn w:val="Navaden"/>
    <w:next w:val="Navaden"/>
    <w:link w:val="Naslov7Znak"/>
    <w:uiPriority w:val="9"/>
    <w:semiHidden/>
    <w:unhideWhenUsed/>
    <w:qFormat/>
    <w:rsid w:val="00301D4F"/>
    <w:pPr>
      <w:keepNext/>
      <w:keepLines/>
      <w:spacing w:before="200"/>
      <w:outlineLvl w:val="6"/>
    </w:pPr>
    <w:rPr>
      <w:rFonts w:eastAsiaTheme="majorEastAsia" w:cstheme="majorBidi"/>
      <w:i/>
      <w:iCs/>
      <w:color w:val="404040" w:themeColor="text1" w:themeTint="BF"/>
    </w:rPr>
  </w:style>
  <w:style w:type="paragraph" w:styleId="Naslov8">
    <w:name w:val="heading 8"/>
    <w:basedOn w:val="Navaden"/>
    <w:next w:val="Navaden"/>
    <w:link w:val="Naslov8Znak"/>
    <w:uiPriority w:val="9"/>
    <w:unhideWhenUsed/>
    <w:qFormat/>
    <w:rsid w:val="0063409C"/>
    <w:pPr>
      <w:keepNext/>
      <w:keepLines/>
      <w:spacing w:before="200"/>
      <w:outlineLvl w:val="7"/>
    </w:pPr>
    <w:rPr>
      <w:rFonts w:eastAsiaTheme="majorEastAsia" w:cstheme="majorBidi"/>
      <w:color w:val="404040" w:themeColor="text1" w:themeTint="BF"/>
      <w:szCs w:val="20"/>
    </w:rPr>
  </w:style>
  <w:style w:type="paragraph" w:styleId="Naslov9">
    <w:name w:val="heading 9"/>
    <w:basedOn w:val="Navaden"/>
    <w:next w:val="Navaden"/>
    <w:link w:val="Naslov9Znak"/>
    <w:uiPriority w:val="9"/>
    <w:unhideWhenUsed/>
    <w:qFormat/>
    <w:rsid w:val="0063409C"/>
    <w:pPr>
      <w:keepNext/>
      <w:keepLines/>
      <w:spacing w:before="200"/>
      <w:outlineLvl w:val="8"/>
    </w:pPr>
    <w:rPr>
      <w:rFonts w:eastAsiaTheme="majorEastAsia" w:cstheme="majorBidi"/>
      <w:i/>
      <w:iCs/>
      <w:color w:val="404040" w:themeColor="text1" w:themeTint="BF"/>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CC0462"/>
    <w:pPr>
      <w:spacing w:after="0" w:line="240" w:lineRule="auto"/>
    </w:pPr>
    <w:rPr>
      <w:rFonts w:ascii="Times New Roman" w:hAnsi="Times New Roman"/>
    </w:rPr>
  </w:style>
  <w:style w:type="character" w:customStyle="1" w:styleId="Naslov1Znak">
    <w:name w:val="Naslov 1 Znak"/>
    <w:basedOn w:val="Privzetapisavaodstavka"/>
    <w:link w:val="Naslov1"/>
    <w:uiPriority w:val="9"/>
    <w:rsid w:val="0098387C"/>
    <w:rPr>
      <w:rFonts w:ascii="Times New Roman" w:eastAsiaTheme="majorEastAsia" w:hAnsi="Times New Roman" w:cstheme="majorBidi"/>
      <w:b/>
      <w:bCs/>
      <w:color w:val="365F91" w:themeColor="accent1" w:themeShade="BF"/>
      <w:sz w:val="28"/>
      <w:szCs w:val="28"/>
    </w:rPr>
  </w:style>
  <w:style w:type="character" w:customStyle="1" w:styleId="Naslov3Znak">
    <w:name w:val="Naslov 3 Znak"/>
    <w:basedOn w:val="Privzetapisavaodstavka"/>
    <w:link w:val="Naslov3"/>
    <w:uiPriority w:val="9"/>
    <w:semiHidden/>
    <w:rsid w:val="0098387C"/>
    <w:rPr>
      <w:rFonts w:ascii="Times New Roman" w:eastAsiaTheme="majorEastAsia" w:hAnsi="Times New Roman" w:cstheme="majorBidi"/>
      <w:b/>
      <w:bCs/>
      <w:color w:val="4F81BD" w:themeColor="accent1"/>
    </w:rPr>
  </w:style>
  <w:style w:type="character" w:customStyle="1" w:styleId="Naslov4Znak">
    <w:name w:val="Naslov 4 Znak"/>
    <w:basedOn w:val="Privzetapisavaodstavka"/>
    <w:link w:val="Naslov4"/>
    <w:uiPriority w:val="9"/>
    <w:rsid w:val="0098387C"/>
    <w:rPr>
      <w:rFonts w:ascii="Times New Roman" w:eastAsiaTheme="majorEastAsia" w:hAnsi="Times New Roman" w:cstheme="majorBidi"/>
      <w:b/>
      <w:bCs/>
      <w:i/>
      <w:iCs/>
      <w:color w:val="4F81BD" w:themeColor="accent1"/>
    </w:rPr>
  </w:style>
  <w:style w:type="character" w:customStyle="1" w:styleId="Naslov5Znak">
    <w:name w:val="Naslov 5 Znak"/>
    <w:basedOn w:val="Privzetapisavaodstavka"/>
    <w:link w:val="Naslov5"/>
    <w:uiPriority w:val="9"/>
    <w:rsid w:val="0098387C"/>
    <w:rPr>
      <w:rFonts w:ascii="Times New Roman" w:eastAsiaTheme="majorEastAsia" w:hAnsi="Times New Roman" w:cstheme="majorBidi"/>
      <w:color w:val="243F60" w:themeColor="accent1" w:themeShade="7F"/>
    </w:rPr>
  </w:style>
  <w:style w:type="character" w:customStyle="1" w:styleId="Naslov2Znak">
    <w:name w:val="Naslov 2 Znak"/>
    <w:basedOn w:val="Privzetapisavaodstavka"/>
    <w:link w:val="Naslov2"/>
    <w:uiPriority w:val="9"/>
    <w:rsid w:val="006B1C8B"/>
    <w:rPr>
      <w:rFonts w:ascii="Times New Roman" w:eastAsiaTheme="majorEastAsia" w:hAnsi="Times New Roman" w:cstheme="majorBidi"/>
      <w:b/>
      <w:bCs/>
      <w:color w:val="4F81BD" w:themeColor="accent1"/>
      <w:sz w:val="26"/>
      <w:szCs w:val="26"/>
    </w:rPr>
  </w:style>
  <w:style w:type="character" w:customStyle="1" w:styleId="Naslov6Znak">
    <w:name w:val="Naslov 6 Znak"/>
    <w:basedOn w:val="Privzetapisavaodstavka"/>
    <w:link w:val="Naslov6"/>
    <w:uiPriority w:val="9"/>
    <w:rsid w:val="00301D4F"/>
    <w:rPr>
      <w:rFonts w:ascii="Times New Roman" w:eastAsiaTheme="majorEastAsia" w:hAnsi="Times New Roman" w:cstheme="majorBidi"/>
      <w:i/>
      <w:iCs/>
      <w:color w:val="243F60" w:themeColor="accent1" w:themeShade="7F"/>
    </w:rPr>
  </w:style>
  <w:style w:type="character" w:customStyle="1" w:styleId="Naslov7Znak">
    <w:name w:val="Naslov 7 Znak"/>
    <w:basedOn w:val="Privzetapisavaodstavka"/>
    <w:link w:val="Naslov7"/>
    <w:uiPriority w:val="9"/>
    <w:semiHidden/>
    <w:rsid w:val="00301D4F"/>
    <w:rPr>
      <w:rFonts w:ascii="Times New Roman" w:eastAsiaTheme="majorEastAsia" w:hAnsi="Times New Roman" w:cstheme="majorBidi"/>
      <w:i/>
      <w:iCs/>
      <w:color w:val="404040" w:themeColor="text1" w:themeTint="BF"/>
    </w:rPr>
  </w:style>
  <w:style w:type="paragraph" w:styleId="Naslov">
    <w:name w:val="Title"/>
    <w:basedOn w:val="Navaden"/>
    <w:next w:val="Navaden"/>
    <w:link w:val="NaslovZnak"/>
    <w:uiPriority w:val="10"/>
    <w:qFormat/>
    <w:rsid w:val="00301D4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301D4F"/>
    <w:rPr>
      <w:rFonts w:ascii="Times New Roman" w:eastAsiaTheme="majorEastAsia" w:hAnsi="Times New Roman"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301D4F"/>
    <w:pPr>
      <w:numPr>
        <w:ilvl w:val="1"/>
      </w:numPr>
    </w:pPr>
    <w:rPr>
      <w:rFonts w:eastAsiaTheme="majorEastAsia"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301D4F"/>
    <w:rPr>
      <w:rFonts w:ascii="Times New Roman" w:eastAsiaTheme="majorEastAsia" w:hAnsi="Times New Roman" w:cstheme="majorBidi"/>
      <w:i/>
      <w:iCs/>
      <w:color w:val="4F81BD" w:themeColor="accent1"/>
      <w:spacing w:val="15"/>
      <w:sz w:val="24"/>
      <w:szCs w:val="24"/>
    </w:rPr>
  </w:style>
  <w:style w:type="character" w:customStyle="1" w:styleId="Naslov8Znak">
    <w:name w:val="Naslov 8 Znak"/>
    <w:basedOn w:val="Privzetapisavaodstavka"/>
    <w:link w:val="Naslov8"/>
    <w:uiPriority w:val="9"/>
    <w:rsid w:val="0063409C"/>
    <w:rPr>
      <w:rFonts w:ascii="Times New Roman" w:eastAsiaTheme="majorEastAsia" w:hAnsi="Times New Roman" w:cstheme="majorBidi"/>
      <w:color w:val="404040" w:themeColor="text1" w:themeTint="BF"/>
      <w:sz w:val="20"/>
      <w:szCs w:val="20"/>
    </w:rPr>
  </w:style>
  <w:style w:type="character" w:customStyle="1" w:styleId="Naslov9Znak">
    <w:name w:val="Naslov 9 Znak"/>
    <w:basedOn w:val="Privzetapisavaodstavka"/>
    <w:link w:val="Naslov9"/>
    <w:uiPriority w:val="9"/>
    <w:rsid w:val="0063409C"/>
    <w:rPr>
      <w:rFonts w:ascii="Times New Roman" w:eastAsiaTheme="majorEastAsia" w:hAnsi="Times New Roman" w:cstheme="majorBidi"/>
      <w:i/>
      <w:iCs/>
      <w:color w:val="404040" w:themeColor="text1" w:themeTint="BF"/>
      <w:sz w:val="20"/>
      <w:szCs w:val="20"/>
    </w:rPr>
  </w:style>
  <w:style w:type="paragraph" w:styleId="Citat">
    <w:name w:val="Quote"/>
    <w:basedOn w:val="Navaden"/>
    <w:next w:val="Navaden"/>
    <w:link w:val="CitatZnak"/>
    <w:uiPriority w:val="29"/>
    <w:qFormat/>
    <w:rsid w:val="00732885"/>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732885"/>
    <w:rPr>
      <w:i/>
      <w:iCs/>
      <w:color w:val="404040" w:themeColor="text1" w:themeTint="BF"/>
    </w:rPr>
  </w:style>
  <w:style w:type="paragraph" w:styleId="Odstavekseznama">
    <w:name w:val="List Paragraph"/>
    <w:basedOn w:val="Navaden"/>
    <w:uiPriority w:val="34"/>
    <w:qFormat/>
    <w:rsid w:val="00732885"/>
    <w:pPr>
      <w:ind w:left="720"/>
      <w:contextualSpacing/>
    </w:pPr>
  </w:style>
  <w:style w:type="character" w:styleId="Intenzivenpoudarek">
    <w:name w:val="Intense Emphasis"/>
    <w:basedOn w:val="Privzetapisavaodstavka"/>
    <w:uiPriority w:val="21"/>
    <w:qFormat/>
    <w:rsid w:val="00732885"/>
    <w:rPr>
      <w:i/>
      <w:iCs/>
      <w:color w:val="365F91" w:themeColor="accent1" w:themeShade="BF"/>
    </w:rPr>
  </w:style>
  <w:style w:type="paragraph" w:styleId="Intenzivencitat">
    <w:name w:val="Intense Quote"/>
    <w:basedOn w:val="Navaden"/>
    <w:next w:val="Navaden"/>
    <w:link w:val="IntenzivencitatZnak"/>
    <w:uiPriority w:val="30"/>
    <w:qFormat/>
    <w:rsid w:val="007328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zivencitatZnak">
    <w:name w:val="Intenziven citat Znak"/>
    <w:basedOn w:val="Privzetapisavaodstavka"/>
    <w:link w:val="Intenzivencitat"/>
    <w:uiPriority w:val="30"/>
    <w:rsid w:val="00732885"/>
    <w:rPr>
      <w:i/>
      <w:iCs/>
      <w:color w:val="365F91" w:themeColor="accent1" w:themeShade="BF"/>
    </w:rPr>
  </w:style>
  <w:style w:type="character" w:styleId="Intenzivensklic">
    <w:name w:val="Intense Reference"/>
    <w:basedOn w:val="Privzetapisavaodstavka"/>
    <w:uiPriority w:val="32"/>
    <w:qFormat/>
    <w:rsid w:val="00732885"/>
    <w:rPr>
      <w:b/>
      <w:bCs/>
      <w:smallCaps/>
      <w:color w:val="365F91" w:themeColor="accent1" w:themeShade="BF"/>
      <w:spacing w:val="5"/>
    </w:rPr>
  </w:style>
  <w:style w:type="paragraph" w:styleId="Telobesedila">
    <w:name w:val="Body Text"/>
    <w:basedOn w:val="Navaden"/>
    <w:link w:val="TelobesedilaZnak"/>
    <w:uiPriority w:val="1"/>
    <w:qFormat/>
    <w:rsid w:val="00732885"/>
    <w:pPr>
      <w:widowControl w:val="0"/>
      <w:autoSpaceDE w:val="0"/>
      <w:autoSpaceDN w:val="0"/>
    </w:pPr>
    <w:rPr>
      <w:rFonts w:eastAsia="Arial" w:cs="Arial"/>
      <w:sz w:val="22"/>
      <w:lang w:eastAsia="sl-SI" w:bidi="sl-SI"/>
    </w:rPr>
  </w:style>
  <w:style w:type="character" w:customStyle="1" w:styleId="TelobesedilaZnak">
    <w:name w:val="Telo besedila Znak"/>
    <w:basedOn w:val="Privzetapisavaodstavka"/>
    <w:link w:val="Telobesedila"/>
    <w:uiPriority w:val="1"/>
    <w:rsid w:val="00732885"/>
    <w:rPr>
      <w:rFonts w:eastAsia="Arial" w:cs="Arial"/>
      <w:sz w:val="22"/>
      <w:lang w:eastAsia="sl-SI" w:bidi="sl-SI"/>
    </w:rPr>
  </w:style>
  <w:style w:type="character" w:styleId="Hiperpovezava">
    <w:name w:val="Hyperlink"/>
    <w:basedOn w:val="Privzetapisavaodstavka"/>
    <w:uiPriority w:val="99"/>
    <w:unhideWhenUsed/>
    <w:rsid w:val="00FF58EE"/>
    <w:rPr>
      <w:color w:val="0000FF" w:themeColor="hyperlink"/>
      <w:u w:val="single"/>
    </w:rPr>
  </w:style>
  <w:style w:type="character" w:styleId="Nerazreenaomemba">
    <w:name w:val="Unresolved Mention"/>
    <w:basedOn w:val="Privzetapisavaodstavka"/>
    <w:uiPriority w:val="99"/>
    <w:semiHidden/>
    <w:unhideWhenUsed/>
    <w:rsid w:val="00FF58EE"/>
    <w:rPr>
      <w:color w:val="605E5C"/>
      <w:shd w:val="clear" w:color="auto" w:fill="E1DFDD"/>
    </w:rPr>
  </w:style>
  <w:style w:type="character" w:styleId="SledenaHiperpovezava">
    <w:name w:val="FollowedHyperlink"/>
    <w:basedOn w:val="Privzetapisavaodstavka"/>
    <w:uiPriority w:val="99"/>
    <w:semiHidden/>
    <w:unhideWhenUsed/>
    <w:rsid w:val="00D14B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6742">
      <w:bodyDiv w:val="1"/>
      <w:marLeft w:val="0"/>
      <w:marRight w:val="0"/>
      <w:marTop w:val="0"/>
      <w:marBottom w:val="0"/>
      <w:divBdr>
        <w:top w:val="none" w:sz="0" w:space="0" w:color="auto"/>
        <w:left w:val="none" w:sz="0" w:space="0" w:color="auto"/>
        <w:bottom w:val="none" w:sz="0" w:space="0" w:color="auto"/>
        <w:right w:val="none" w:sz="0" w:space="0" w:color="auto"/>
      </w:divBdr>
    </w:div>
    <w:div w:id="242222499">
      <w:bodyDiv w:val="1"/>
      <w:marLeft w:val="0"/>
      <w:marRight w:val="0"/>
      <w:marTop w:val="0"/>
      <w:marBottom w:val="0"/>
      <w:divBdr>
        <w:top w:val="none" w:sz="0" w:space="0" w:color="auto"/>
        <w:left w:val="none" w:sz="0" w:space="0" w:color="auto"/>
        <w:bottom w:val="none" w:sz="0" w:space="0" w:color="auto"/>
        <w:right w:val="none" w:sz="0" w:space="0" w:color="auto"/>
      </w:divBdr>
    </w:div>
    <w:div w:id="276496753">
      <w:bodyDiv w:val="1"/>
      <w:marLeft w:val="0"/>
      <w:marRight w:val="0"/>
      <w:marTop w:val="0"/>
      <w:marBottom w:val="0"/>
      <w:divBdr>
        <w:top w:val="none" w:sz="0" w:space="0" w:color="auto"/>
        <w:left w:val="none" w:sz="0" w:space="0" w:color="auto"/>
        <w:bottom w:val="none" w:sz="0" w:space="0" w:color="auto"/>
        <w:right w:val="none" w:sz="0" w:space="0" w:color="auto"/>
      </w:divBdr>
    </w:div>
    <w:div w:id="310794732">
      <w:bodyDiv w:val="1"/>
      <w:marLeft w:val="0"/>
      <w:marRight w:val="0"/>
      <w:marTop w:val="0"/>
      <w:marBottom w:val="0"/>
      <w:divBdr>
        <w:top w:val="none" w:sz="0" w:space="0" w:color="auto"/>
        <w:left w:val="none" w:sz="0" w:space="0" w:color="auto"/>
        <w:bottom w:val="none" w:sz="0" w:space="0" w:color="auto"/>
        <w:right w:val="none" w:sz="0" w:space="0" w:color="auto"/>
      </w:divBdr>
    </w:div>
    <w:div w:id="347220348">
      <w:bodyDiv w:val="1"/>
      <w:marLeft w:val="0"/>
      <w:marRight w:val="0"/>
      <w:marTop w:val="0"/>
      <w:marBottom w:val="0"/>
      <w:divBdr>
        <w:top w:val="none" w:sz="0" w:space="0" w:color="auto"/>
        <w:left w:val="none" w:sz="0" w:space="0" w:color="auto"/>
        <w:bottom w:val="none" w:sz="0" w:space="0" w:color="auto"/>
        <w:right w:val="none" w:sz="0" w:space="0" w:color="auto"/>
      </w:divBdr>
    </w:div>
    <w:div w:id="350762822">
      <w:bodyDiv w:val="1"/>
      <w:marLeft w:val="0"/>
      <w:marRight w:val="0"/>
      <w:marTop w:val="0"/>
      <w:marBottom w:val="0"/>
      <w:divBdr>
        <w:top w:val="none" w:sz="0" w:space="0" w:color="auto"/>
        <w:left w:val="none" w:sz="0" w:space="0" w:color="auto"/>
        <w:bottom w:val="none" w:sz="0" w:space="0" w:color="auto"/>
        <w:right w:val="none" w:sz="0" w:space="0" w:color="auto"/>
      </w:divBdr>
    </w:div>
    <w:div w:id="354426597">
      <w:bodyDiv w:val="1"/>
      <w:marLeft w:val="0"/>
      <w:marRight w:val="0"/>
      <w:marTop w:val="0"/>
      <w:marBottom w:val="0"/>
      <w:divBdr>
        <w:top w:val="none" w:sz="0" w:space="0" w:color="auto"/>
        <w:left w:val="none" w:sz="0" w:space="0" w:color="auto"/>
        <w:bottom w:val="none" w:sz="0" w:space="0" w:color="auto"/>
        <w:right w:val="none" w:sz="0" w:space="0" w:color="auto"/>
      </w:divBdr>
    </w:div>
    <w:div w:id="404912052">
      <w:bodyDiv w:val="1"/>
      <w:marLeft w:val="0"/>
      <w:marRight w:val="0"/>
      <w:marTop w:val="0"/>
      <w:marBottom w:val="0"/>
      <w:divBdr>
        <w:top w:val="none" w:sz="0" w:space="0" w:color="auto"/>
        <w:left w:val="none" w:sz="0" w:space="0" w:color="auto"/>
        <w:bottom w:val="none" w:sz="0" w:space="0" w:color="auto"/>
        <w:right w:val="none" w:sz="0" w:space="0" w:color="auto"/>
      </w:divBdr>
    </w:div>
    <w:div w:id="533346758">
      <w:bodyDiv w:val="1"/>
      <w:marLeft w:val="0"/>
      <w:marRight w:val="0"/>
      <w:marTop w:val="0"/>
      <w:marBottom w:val="0"/>
      <w:divBdr>
        <w:top w:val="none" w:sz="0" w:space="0" w:color="auto"/>
        <w:left w:val="none" w:sz="0" w:space="0" w:color="auto"/>
        <w:bottom w:val="none" w:sz="0" w:space="0" w:color="auto"/>
        <w:right w:val="none" w:sz="0" w:space="0" w:color="auto"/>
      </w:divBdr>
    </w:div>
    <w:div w:id="558514823">
      <w:bodyDiv w:val="1"/>
      <w:marLeft w:val="0"/>
      <w:marRight w:val="0"/>
      <w:marTop w:val="0"/>
      <w:marBottom w:val="0"/>
      <w:divBdr>
        <w:top w:val="none" w:sz="0" w:space="0" w:color="auto"/>
        <w:left w:val="none" w:sz="0" w:space="0" w:color="auto"/>
        <w:bottom w:val="none" w:sz="0" w:space="0" w:color="auto"/>
        <w:right w:val="none" w:sz="0" w:space="0" w:color="auto"/>
      </w:divBdr>
    </w:div>
    <w:div w:id="578640655">
      <w:bodyDiv w:val="1"/>
      <w:marLeft w:val="0"/>
      <w:marRight w:val="0"/>
      <w:marTop w:val="0"/>
      <w:marBottom w:val="0"/>
      <w:divBdr>
        <w:top w:val="none" w:sz="0" w:space="0" w:color="auto"/>
        <w:left w:val="none" w:sz="0" w:space="0" w:color="auto"/>
        <w:bottom w:val="none" w:sz="0" w:space="0" w:color="auto"/>
        <w:right w:val="none" w:sz="0" w:space="0" w:color="auto"/>
      </w:divBdr>
    </w:div>
    <w:div w:id="627315677">
      <w:bodyDiv w:val="1"/>
      <w:marLeft w:val="0"/>
      <w:marRight w:val="0"/>
      <w:marTop w:val="0"/>
      <w:marBottom w:val="0"/>
      <w:divBdr>
        <w:top w:val="none" w:sz="0" w:space="0" w:color="auto"/>
        <w:left w:val="none" w:sz="0" w:space="0" w:color="auto"/>
        <w:bottom w:val="none" w:sz="0" w:space="0" w:color="auto"/>
        <w:right w:val="none" w:sz="0" w:space="0" w:color="auto"/>
      </w:divBdr>
    </w:div>
    <w:div w:id="632058072">
      <w:bodyDiv w:val="1"/>
      <w:marLeft w:val="0"/>
      <w:marRight w:val="0"/>
      <w:marTop w:val="0"/>
      <w:marBottom w:val="0"/>
      <w:divBdr>
        <w:top w:val="none" w:sz="0" w:space="0" w:color="auto"/>
        <w:left w:val="none" w:sz="0" w:space="0" w:color="auto"/>
        <w:bottom w:val="none" w:sz="0" w:space="0" w:color="auto"/>
        <w:right w:val="none" w:sz="0" w:space="0" w:color="auto"/>
      </w:divBdr>
    </w:div>
    <w:div w:id="633559528">
      <w:bodyDiv w:val="1"/>
      <w:marLeft w:val="0"/>
      <w:marRight w:val="0"/>
      <w:marTop w:val="0"/>
      <w:marBottom w:val="0"/>
      <w:divBdr>
        <w:top w:val="none" w:sz="0" w:space="0" w:color="auto"/>
        <w:left w:val="none" w:sz="0" w:space="0" w:color="auto"/>
        <w:bottom w:val="none" w:sz="0" w:space="0" w:color="auto"/>
        <w:right w:val="none" w:sz="0" w:space="0" w:color="auto"/>
      </w:divBdr>
    </w:div>
    <w:div w:id="681393270">
      <w:bodyDiv w:val="1"/>
      <w:marLeft w:val="0"/>
      <w:marRight w:val="0"/>
      <w:marTop w:val="0"/>
      <w:marBottom w:val="0"/>
      <w:divBdr>
        <w:top w:val="none" w:sz="0" w:space="0" w:color="auto"/>
        <w:left w:val="none" w:sz="0" w:space="0" w:color="auto"/>
        <w:bottom w:val="none" w:sz="0" w:space="0" w:color="auto"/>
        <w:right w:val="none" w:sz="0" w:space="0" w:color="auto"/>
      </w:divBdr>
    </w:div>
    <w:div w:id="681854618">
      <w:bodyDiv w:val="1"/>
      <w:marLeft w:val="0"/>
      <w:marRight w:val="0"/>
      <w:marTop w:val="0"/>
      <w:marBottom w:val="0"/>
      <w:divBdr>
        <w:top w:val="none" w:sz="0" w:space="0" w:color="auto"/>
        <w:left w:val="none" w:sz="0" w:space="0" w:color="auto"/>
        <w:bottom w:val="none" w:sz="0" w:space="0" w:color="auto"/>
        <w:right w:val="none" w:sz="0" w:space="0" w:color="auto"/>
      </w:divBdr>
    </w:div>
    <w:div w:id="751857712">
      <w:bodyDiv w:val="1"/>
      <w:marLeft w:val="0"/>
      <w:marRight w:val="0"/>
      <w:marTop w:val="0"/>
      <w:marBottom w:val="0"/>
      <w:divBdr>
        <w:top w:val="none" w:sz="0" w:space="0" w:color="auto"/>
        <w:left w:val="none" w:sz="0" w:space="0" w:color="auto"/>
        <w:bottom w:val="none" w:sz="0" w:space="0" w:color="auto"/>
        <w:right w:val="none" w:sz="0" w:space="0" w:color="auto"/>
      </w:divBdr>
    </w:div>
    <w:div w:id="757824968">
      <w:bodyDiv w:val="1"/>
      <w:marLeft w:val="0"/>
      <w:marRight w:val="0"/>
      <w:marTop w:val="0"/>
      <w:marBottom w:val="0"/>
      <w:divBdr>
        <w:top w:val="none" w:sz="0" w:space="0" w:color="auto"/>
        <w:left w:val="none" w:sz="0" w:space="0" w:color="auto"/>
        <w:bottom w:val="none" w:sz="0" w:space="0" w:color="auto"/>
        <w:right w:val="none" w:sz="0" w:space="0" w:color="auto"/>
      </w:divBdr>
    </w:div>
    <w:div w:id="770972735">
      <w:bodyDiv w:val="1"/>
      <w:marLeft w:val="0"/>
      <w:marRight w:val="0"/>
      <w:marTop w:val="0"/>
      <w:marBottom w:val="0"/>
      <w:divBdr>
        <w:top w:val="none" w:sz="0" w:space="0" w:color="auto"/>
        <w:left w:val="none" w:sz="0" w:space="0" w:color="auto"/>
        <w:bottom w:val="none" w:sz="0" w:space="0" w:color="auto"/>
        <w:right w:val="none" w:sz="0" w:space="0" w:color="auto"/>
      </w:divBdr>
    </w:div>
    <w:div w:id="781801674">
      <w:bodyDiv w:val="1"/>
      <w:marLeft w:val="0"/>
      <w:marRight w:val="0"/>
      <w:marTop w:val="0"/>
      <w:marBottom w:val="0"/>
      <w:divBdr>
        <w:top w:val="none" w:sz="0" w:space="0" w:color="auto"/>
        <w:left w:val="none" w:sz="0" w:space="0" w:color="auto"/>
        <w:bottom w:val="none" w:sz="0" w:space="0" w:color="auto"/>
        <w:right w:val="none" w:sz="0" w:space="0" w:color="auto"/>
      </w:divBdr>
    </w:div>
    <w:div w:id="837379823">
      <w:bodyDiv w:val="1"/>
      <w:marLeft w:val="0"/>
      <w:marRight w:val="0"/>
      <w:marTop w:val="0"/>
      <w:marBottom w:val="0"/>
      <w:divBdr>
        <w:top w:val="none" w:sz="0" w:space="0" w:color="auto"/>
        <w:left w:val="none" w:sz="0" w:space="0" w:color="auto"/>
        <w:bottom w:val="none" w:sz="0" w:space="0" w:color="auto"/>
        <w:right w:val="none" w:sz="0" w:space="0" w:color="auto"/>
      </w:divBdr>
    </w:div>
    <w:div w:id="960572637">
      <w:bodyDiv w:val="1"/>
      <w:marLeft w:val="0"/>
      <w:marRight w:val="0"/>
      <w:marTop w:val="0"/>
      <w:marBottom w:val="0"/>
      <w:divBdr>
        <w:top w:val="none" w:sz="0" w:space="0" w:color="auto"/>
        <w:left w:val="none" w:sz="0" w:space="0" w:color="auto"/>
        <w:bottom w:val="none" w:sz="0" w:space="0" w:color="auto"/>
        <w:right w:val="none" w:sz="0" w:space="0" w:color="auto"/>
      </w:divBdr>
    </w:div>
    <w:div w:id="978654698">
      <w:bodyDiv w:val="1"/>
      <w:marLeft w:val="0"/>
      <w:marRight w:val="0"/>
      <w:marTop w:val="0"/>
      <w:marBottom w:val="0"/>
      <w:divBdr>
        <w:top w:val="none" w:sz="0" w:space="0" w:color="auto"/>
        <w:left w:val="none" w:sz="0" w:space="0" w:color="auto"/>
        <w:bottom w:val="none" w:sz="0" w:space="0" w:color="auto"/>
        <w:right w:val="none" w:sz="0" w:space="0" w:color="auto"/>
      </w:divBdr>
    </w:div>
    <w:div w:id="1143934203">
      <w:bodyDiv w:val="1"/>
      <w:marLeft w:val="0"/>
      <w:marRight w:val="0"/>
      <w:marTop w:val="0"/>
      <w:marBottom w:val="0"/>
      <w:divBdr>
        <w:top w:val="none" w:sz="0" w:space="0" w:color="auto"/>
        <w:left w:val="none" w:sz="0" w:space="0" w:color="auto"/>
        <w:bottom w:val="none" w:sz="0" w:space="0" w:color="auto"/>
        <w:right w:val="none" w:sz="0" w:space="0" w:color="auto"/>
      </w:divBdr>
    </w:div>
    <w:div w:id="1257783281">
      <w:bodyDiv w:val="1"/>
      <w:marLeft w:val="0"/>
      <w:marRight w:val="0"/>
      <w:marTop w:val="0"/>
      <w:marBottom w:val="0"/>
      <w:divBdr>
        <w:top w:val="none" w:sz="0" w:space="0" w:color="auto"/>
        <w:left w:val="none" w:sz="0" w:space="0" w:color="auto"/>
        <w:bottom w:val="none" w:sz="0" w:space="0" w:color="auto"/>
        <w:right w:val="none" w:sz="0" w:space="0" w:color="auto"/>
      </w:divBdr>
    </w:div>
    <w:div w:id="1354694983">
      <w:bodyDiv w:val="1"/>
      <w:marLeft w:val="0"/>
      <w:marRight w:val="0"/>
      <w:marTop w:val="0"/>
      <w:marBottom w:val="0"/>
      <w:divBdr>
        <w:top w:val="none" w:sz="0" w:space="0" w:color="auto"/>
        <w:left w:val="none" w:sz="0" w:space="0" w:color="auto"/>
        <w:bottom w:val="none" w:sz="0" w:space="0" w:color="auto"/>
        <w:right w:val="none" w:sz="0" w:space="0" w:color="auto"/>
      </w:divBdr>
    </w:div>
    <w:div w:id="1388912524">
      <w:bodyDiv w:val="1"/>
      <w:marLeft w:val="0"/>
      <w:marRight w:val="0"/>
      <w:marTop w:val="0"/>
      <w:marBottom w:val="0"/>
      <w:divBdr>
        <w:top w:val="none" w:sz="0" w:space="0" w:color="auto"/>
        <w:left w:val="none" w:sz="0" w:space="0" w:color="auto"/>
        <w:bottom w:val="none" w:sz="0" w:space="0" w:color="auto"/>
        <w:right w:val="none" w:sz="0" w:space="0" w:color="auto"/>
      </w:divBdr>
    </w:div>
    <w:div w:id="1418795035">
      <w:bodyDiv w:val="1"/>
      <w:marLeft w:val="0"/>
      <w:marRight w:val="0"/>
      <w:marTop w:val="0"/>
      <w:marBottom w:val="0"/>
      <w:divBdr>
        <w:top w:val="none" w:sz="0" w:space="0" w:color="auto"/>
        <w:left w:val="none" w:sz="0" w:space="0" w:color="auto"/>
        <w:bottom w:val="none" w:sz="0" w:space="0" w:color="auto"/>
        <w:right w:val="none" w:sz="0" w:space="0" w:color="auto"/>
      </w:divBdr>
    </w:div>
    <w:div w:id="1563519111">
      <w:bodyDiv w:val="1"/>
      <w:marLeft w:val="0"/>
      <w:marRight w:val="0"/>
      <w:marTop w:val="0"/>
      <w:marBottom w:val="0"/>
      <w:divBdr>
        <w:top w:val="none" w:sz="0" w:space="0" w:color="auto"/>
        <w:left w:val="none" w:sz="0" w:space="0" w:color="auto"/>
        <w:bottom w:val="none" w:sz="0" w:space="0" w:color="auto"/>
        <w:right w:val="none" w:sz="0" w:space="0" w:color="auto"/>
      </w:divBdr>
    </w:div>
    <w:div w:id="1703090337">
      <w:bodyDiv w:val="1"/>
      <w:marLeft w:val="0"/>
      <w:marRight w:val="0"/>
      <w:marTop w:val="0"/>
      <w:marBottom w:val="0"/>
      <w:divBdr>
        <w:top w:val="none" w:sz="0" w:space="0" w:color="auto"/>
        <w:left w:val="none" w:sz="0" w:space="0" w:color="auto"/>
        <w:bottom w:val="none" w:sz="0" w:space="0" w:color="auto"/>
        <w:right w:val="none" w:sz="0" w:space="0" w:color="auto"/>
      </w:divBdr>
    </w:div>
    <w:div w:id="1772436832">
      <w:bodyDiv w:val="1"/>
      <w:marLeft w:val="0"/>
      <w:marRight w:val="0"/>
      <w:marTop w:val="0"/>
      <w:marBottom w:val="0"/>
      <w:divBdr>
        <w:top w:val="none" w:sz="0" w:space="0" w:color="auto"/>
        <w:left w:val="none" w:sz="0" w:space="0" w:color="auto"/>
        <w:bottom w:val="none" w:sz="0" w:space="0" w:color="auto"/>
        <w:right w:val="none" w:sz="0" w:space="0" w:color="auto"/>
      </w:divBdr>
    </w:div>
    <w:div w:id="1937057994">
      <w:bodyDiv w:val="1"/>
      <w:marLeft w:val="0"/>
      <w:marRight w:val="0"/>
      <w:marTop w:val="0"/>
      <w:marBottom w:val="0"/>
      <w:divBdr>
        <w:top w:val="none" w:sz="0" w:space="0" w:color="auto"/>
        <w:left w:val="none" w:sz="0" w:space="0" w:color="auto"/>
        <w:bottom w:val="none" w:sz="0" w:space="0" w:color="auto"/>
        <w:right w:val="none" w:sz="0" w:space="0" w:color="auto"/>
      </w:divBdr>
    </w:div>
    <w:div w:id="1949122579">
      <w:bodyDiv w:val="1"/>
      <w:marLeft w:val="0"/>
      <w:marRight w:val="0"/>
      <w:marTop w:val="0"/>
      <w:marBottom w:val="0"/>
      <w:divBdr>
        <w:top w:val="none" w:sz="0" w:space="0" w:color="auto"/>
        <w:left w:val="none" w:sz="0" w:space="0" w:color="auto"/>
        <w:bottom w:val="none" w:sz="0" w:space="0" w:color="auto"/>
        <w:right w:val="none" w:sz="0" w:space="0" w:color="auto"/>
      </w:divBdr>
    </w:div>
    <w:div w:id="2049647580">
      <w:bodyDiv w:val="1"/>
      <w:marLeft w:val="0"/>
      <w:marRight w:val="0"/>
      <w:marTop w:val="0"/>
      <w:marBottom w:val="0"/>
      <w:divBdr>
        <w:top w:val="none" w:sz="0" w:space="0" w:color="auto"/>
        <w:left w:val="none" w:sz="0" w:space="0" w:color="auto"/>
        <w:bottom w:val="none" w:sz="0" w:space="0" w:color="auto"/>
        <w:right w:val="none" w:sz="0" w:space="0" w:color="auto"/>
      </w:divBdr>
    </w:div>
    <w:div w:id="21231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png@01DC41E9.EB2E7CB0" TargetMode="External"/><Relationship Id="rId18" Type="http://schemas.openxmlformats.org/officeDocument/2006/relationships/image" Target="cid:image007.png@01DC48C8.7D392B70" TargetMode="External"/><Relationship Id="rId26" Type="http://schemas.openxmlformats.org/officeDocument/2006/relationships/hyperlink" Target="https://www.eba.europa.eu/risk-and-data-analysis/reporting-frameworks/reporting-framework-42" TargetMode="External"/><Relationship Id="rId3" Type="http://schemas.openxmlformats.org/officeDocument/2006/relationships/customXml" Target="../customXml/item3.xml"/><Relationship Id="rId21" Type="http://schemas.openxmlformats.org/officeDocument/2006/relationships/hyperlink" Target="https://www.bsi.si/storage/uploads/160503e0-1744-4c6f-a7d0-a139f54a2e49/TehnicnaDokumentacija_ITS.pdf" TargetMode="External"/><Relationship Id="rId34" Type="http://schemas.openxmlformats.org/officeDocument/2006/relationships/image" Target="cid:image001.png@01DC586B.4BA82D10"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www.bsi.si/storage/uploads/e30af0dc-2e32-4802-927b-7af4af31d900/v41.zip" TargetMode="External"/><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bsi.si/sl/poslovni-subjekti/porocanje/tehnicna-navodila-in-xml-sheme"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C3CFB.212960D0" TargetMode="External"/><Relationship Id="rId24" Type="http://schemas.openxmlformats.org/officeDocument/2006/relationships/image" Target="cid:image006.png@01DC48C8.7D392B70" TargetMode="External"/><Relationship Id="rId32" Type="http://schemas.openxmlformats.org/officeDocument/2006/relationships/image" Target="cid:image001.png@01DC57B2.147269F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cid:image002.png@01DC3CFB.AAE69BD0" TargetMode="External"/><Relationship Id="rId23" Type="http://schemas.openxmlformats.org/officeDocument/2006/relationships/image" Target="media/image7.png"/><Relationship Id="rId28" Type="http://schemas.openxmlformats.org/officeDocument/2006/relationships/hyperlink" Target="https://www.bsi.si/storage/uploads/6832a1c3-144d-4bb0-930a-04c1047d7ce6/SEPA_IPR_20221231_20250905_121925.xml" TargetMode="External"/><Relationship Id="rId36" Type="http://schemas.openxmlformats.org/officeDocument/2006/relationships/image" Target="cid:image002.png@01DC586B.4BA82D10" TargetMode="External"/><Relationship Id="rId10" Type="http://schemas.openxmlformats.org/officeDocument/2006/relationships/image" Target="media/image2.png"/><Relationship Id="rId19" Type="http://schemas.openxmlformats.org/officeDocument/2006/relationships/hyperlink" Target="https://www.bsi.si/storage/uploads/11b8dae1-216f-49e0-a741-b5d33a80a5d5/its_teh_nav_vseb_pojasnila.pdf" TargetMode="External"/><Relationship Id="rId31"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image" Target="cid:image005.png@01DB82DE.EB13DE20" TargetMode="External"/><Relationship Id="rId14" Type="http://schemas.openxmlformats.org/officeDocument/2006/relationships/image" Target="media/image4.png"/><Relationship Id="rId22" Type="http://schemas.openxmlformats.org/officeDocument/2006/relationships/hyperlink" Target="https://www.bsi.si/storage/uploads/11b8dae1-216f-49e0-a741-b5d33a80a5d5/its_teh_nav_vseb_pojasnila.pdf" TargetMode="External"/><Relationship Id="rId27" Type="http://schemas.openxmlformats.org/officeDocument/2006/relationships/hyperlink" Target="https://www.eba.europa.eu/sites/default/files/2025-09/2e9220cc-2fb6-4af2-8ff8-5e870882380a/DPM2%20Database_Release%204.2%28draft%29.accdb_.zip" TargetMode="External"/><Relationship Id="rId30" Type="http://schemas.openxmlformats.org/officeDocument/2006/relationships/image" Target="cid:image008.png@01DC54B8.2F8EB6F0" TargetMode="External"/><Relationship Id="rId35" Type="http://schemas.openxmlformats.org/officeDocument/2006/relationships/image" Target="media/image1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6F0AF-F3D7-4935-A4FB-4BE100258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6CD2D7-B828-4CBF-A3B2-20C67B0D92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232937-01EE-4E72-8B87-4021DAF66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2719</Words>
  <Characters>15501</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Banka Slovenije</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Fabro Delević Snježana</dc:creator>
  <cp:keywords/>
  <dc:description/>
  <cp:lastModifiedBy>Smonkar Srečko</cp:lastModifiedBy>
  <cp:revision>2</cp:revision>
  <dcterms:created xsi:type="dcterms:W3CDTF">2025-11-27T08:02:00Z</dcterms:created>
  <dcterms:modified xsi:type="dcterms:W3CDTF">2025-11-27T08:02:00Z</dcterms:modified>
</cp:coreProperties>
</file>