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AF25" w14:textId="77777777" w:rsidR="00D75119" w:rsidRPr="004C7163" w:rsidRDefault="00D75119">
      <w:pPr>
        <w:pStyle w:val="Naslov"/>
        <w:jc w:val="both"/>
        <w:rPr>
          <w:b w:val="0"/>
          <w:szCs w:val="22"/>
          <w:lang w:val="en-GB"/>
        </w:rPr>
      </w:pPr>
    </w:p>
    <w:p w14:paraId="330B0386" w14:textId="13DF6C86" w:rsidR="006914B9" w:rsidRPr="004C7163" w:rsidRDefault="00CD0564" w:rsidP="00E00130">
      <w:pPr>
        <w:rPr>
          <w:rFonts w:ascii="Arial" w:hAnsi="Arial" w:cs="Arial"/>
          <w:b/>
          <w:sz w:val="20"/>
          <w:lang w:val="en-GB"/>
        </w:rPr>
      </w:pPr>
      <w:r w:rsidRPr="004C7163">
        <w:rPr>
          <w:rFonts w:ascii="Arial" w:hAnsi="Arial" w:cs="Arial"/>
          <w:sz w:val="20"/>
          <w:lang w:val="en-GB"/>
        </w:rPr>
        <w:t xml:space="preserve">Pursuant to point 4 of the first paragraph of Article </w:t>
      </w:r>
      <w:r w:rsidR="00922BDA" w:rsidRPr="004C7163">
        <w:rPr>
          <w:rFonts w:ascii="Arial" w:hAnsi="Arial" w:cs="Arial"/>
          <w:sz w:val="20"/>
          <w:lang w:val="en-GB"/>
        </w:rPr>
        <w:t xml:space="preserve">136 and the ninth paragraph of Article 11 </w:t>
      </w:r>
      <w:r w:rsidRPr="004C7163">
        <w:rPr>
          <w:rFonts w:ascii="Arial" w:hAnsi="Arial" w:cs="Arial"/>
          <w:sz w:val="20"/>
          <w:lang w:val="en-GB"/>
        </w:rPr>
        <w:t>of the Banking Act (Official Gazette of the Republic of Slovenia, No.</w:t>
      </w:r>
      <w:r w:rsidR="00922BDA" w:rsidRPr="004C7163">
        <w:rPr>
          <w:rFonts w:ascii="Arial" w:hAnsi="Arial" w:cs="Arial"/>
          <w:sz w:val="20"/>
          <w:lang w:val="en-GB"/>
        </w:rPr>
        <w:t>15/26</w:t>
      </w:r>
      <w:r w:rsidRPr="004C7163">
        <w:rPr>
          <w:rFonts w:ascii="Arial" w:hAnsi="Arial" w:cs="Arial"/>
          <w:sz w:val="20"/>
          <w:lang w:val="en-GB"/>
        </w:rPr>
        <w:t>) and the third paragraph of Article 13 and the first paragraph of Article 31 in connection with Article 55 of the Bank of Slovenia Act (Official Gazette of the Republic of Slovenia, Nos. 72/06 [official consolidated version], 59/11</w:t>
      </w:r>
      <w:r w:rsidR="00922BDA" w:rsidRPr="004C7163">
        <w:rPr>
          <w:rFonts w:ascii="Arial" w:hAnsi="Arial" w:cs="Arial"/>
          <w:sz w:val="20"/>
          <w:lang w:val="en-GB"/>
        </w:rPr>
        <w:t>,</w:t>
      </w:r>
      <w:r w:rsidRPr="004C7163">
        <w:rPr>
          <w:rFonts w:ascii="Arial" w:hAnsi="Arial" w:cs="Arial"/>
          <w:sz w:val="20"/>
          <w:lang w:val="en-GB"/>
        </w:rPr>
        <w:t xml:space="preserve"> 55/17</w:t>
      </w:r>
      <w:r w:rsidR="00922BDA" w:rsidRPr="004C7163">
        <w:rPr>
          <w:rFonts w:ascii="Arial" w:hAnsi="Arial" w:cs="Arial"/>
          <w:sz w:val="20"/>
          <w:lang w:val="en-GB"/>
        </w:rPr>
        <w:t xml:space="preserve"> and 15/26 </w:t>
      </w:r>
      <w:r w:rsidR="00EB2C84" w:rsidRPr="004C7163">
        <w:rPr>
          <w:rFonts w:ascii="Arial" w:hAnsi="Arial" w:cs="Arial"/>
          <w:sz w:val="20"/>
          <w:lang w:val="en-GB"/>
        </w:rPr>
        <w:t>[ZBan-4]</w:t>
      </w:r>
      <w:r w:rsidRPr="004C7163">
        <w:rPr>
          <w:rFonts w:ascii="Arial" w:hAnsi="Arial" w:cs="Arial"/>
          <w:sz w:val="20"/>
          <w:lang w:val="en-GB"/>
        </w:rPr>
        <w:t>), the Governing Board of Banka Slovenije hereby issues the following</w:t>
      </w:r>
    </w:p>
    <w:p w14:paraId="4893000C" w14:textId="77777777" w:rsidR="006914B9" w:rsidRPr="004C7163" w:rsidRDefault="006914B9" w:rsidP="00AF70E4">
      <w:pPr>
        <w:rPr>
          <w:rFonts w:ascii="Arial" w:hAnsi="Arial" w:cs="Arial"/>
          <w:sz w:val="20"/>
          <w:lang w:val="en-GB"/>
        </w:rPr>
      </w:pPr>
    </w:p>
    <w:p w14:paraId="4A75BA6E" w14:textId="77777777" w:rsidR="004429DA" w:rsidRPr="004C7163" w:rsidRDefault="004429DA" w:rsidP="00AF70E4">
      <w:pPr>
        <w:rPr>
          <w:rFonts w:ascii="Arial" w:hAnsi="Arial" w:cs="Arial"/>
          <w:sz w:val="20"/>
          <w:lang w:val="en-GB"/>
        </w:rPr>
      </w:pPr>
    </w:p>
    <w:p w14:paraId="561F37C2" w14:textId="03166915" w:rsidR="00723D44" w:rsidRPr="004C7163" w:rsidRDefault="00164751" w:rsidP="00E12F12">
      <w:pPr>
        <w:tabs>
          <w:tab w:val="left" w:pos="7526"/>
        </w:tabs>
        <w:jc w:val="left"/>
        <w:rPr>
          <w:rFonts w:ascii="Arial" w:hAnsi="Arial" w:cs="Arial"/>
          <w:sz w:val="20"/>
          <w:lang w:val="en-GB"/>
        </w:rPr>
      </w:pPr>
      <w:r w:rsidRPr="004C7163">
        <w:rPr>
          <w:rFonts w:ascii="Arial" w:hAnsi="Arial" w:cs="Arial"/>
          <w:sz w:val="20"/>
          <w:lang w:val="en-GB"/>
        </w:rPr>
        <w:tab/>
      </w:r>
    </w:p>
    <w:p w14:paraId="06AAFCC0" w14:textId="77777777" w:rsidR="00723D44" w:rsidRPr="004C7163" w:rsidRDefault="00CD0564" w:rsidP="00723D44">
      <w:pPr>
        <w:jc w:val="center"/>
        <w:rPr>
          <w:rFonts w:ascii="Arial" w:hAnsi="Arial" w:cs="Arial"/>
          <w:b/>
          <w:sz w:val="20"/>
          <w:lang w:val="en-GB"/>
        </w:rPr>
      </w:pPr>
      <w:r w:rsidRPr="004C7163">
        <w:rPr>
          <w:rFonts w:ascii="Arial" w:hAnsi="Arial" w:cs="Arial"/>
          <w:b/>
          <w:bCs/>
          <w:sz w:val="20"/>
          <w:lang w:val="en-GB"/>
        </w:rPr>
        <w:t>REGULATION</w:t>
      </w:r>
    </w:p>
    <w:p w14:paraId="75386065" w14:textId="4195C418" w:rsidR="006914B9" w:rsidRPr="004C7163" w:rsidRDefault="00CD0564">
      <w:pPr>
        <w:jc w:val="center"/>
        <w:rPr>
          <w:rFonts w:ascii="Arial" w:hAnsi="Arial" w:cs="Arial"/>
          <w:b/>
          <w:sz w:val="20"/>
          <w:lang w:val="en-GB"/>
        </w:rPr>
      </w:pPr>
      <w:r w:rsidRPr="004C7163">
        <w:rPr>
          <w:rFonts w:ascii="Arial" w:hAnsi="Arial" w:cs="Arial"/>
          <w:b/>
          <w:bCs/>
          <w:sz w:val="20"/>
          <w:lang w:val="en-GB"/>
        </w:rPr>
        <w:t>on reporting by monetary financial institutions</w:t>
      </w:r>
    </w:p>
    <w:p w14:paraId="0ED6E959" w14:textId="77777777" w:rsidR="00FD2F7D" w:rsidRPr="004C7163" w:rsidRDefault="00FD2F7D" w:rsidP="00765C0B">
      <w:pPr>
        <w:jc w:val="right"/>
        <w:rPr>
          <w:rFonts w:ascii="Arial" w:hAnsi="Arial" w:cs="Arial"/>
          <w:b/>
          <w:sz w:val="20"/>
          <w:lang w:val="en-GB"/>
        </w:rPr>
      </w:pPr>
    </w:p>
    <w:p w14:paraId="65C2A91C" w14:textId="77777777" w:rsidR="008D0AC2" w:rsidRPr="004C7163" w:rsidRDefault="008D0AC2">
      <w:pPr>
        <w:jc w:val="center"/>
        <w:rPr>
          <w:rFonts w:ascii="Arial" w:hAnsi="Arial" w:cs="Arial"/>
          <w:b/>
          <w:sz w:val="20"/>
          <w:lang w:val="en-GB"/>
        </w:rPr>
      </w:pPr>
    </w:p>
    <w:p w14:paraId="314830B6" w14:textId="77777777" w:rsidR="00803053" w:rsidRPr="004C7163" w:rsidRDefault="00803053" w:rsidP="00803053">
      <w:pPr>
        <w:pStyle w:val="Odstavekseznama"/>
        <w:rPr>
          <w:rFonts w:ascii="Arial" w:hAnsi="Arial" w:cs="Arial"/>
          <w:b/>
          <w:sz w:val="20"/>
          <w:lang w:val="en-GB"/>
        </w:rPr>
      </w:pPr>
    </w:p>
    <w:p w14:paraId="39818E4F" w14:textId="77777777" w:rsidR="006914B9" w:rsidRPr="004C7163" w:rsidRDefault="00CD0564" w:rsidP="00A62CCE">
      <w:pPr>
        <w:jc w:val="center"/>
        <w:rPr>
          <w:rFonts w:ascii="Arial" w:hAnsi="Arial" w:cs="Arial"/>
          <w:color w:val="000000" w:themeColor="text1"/>
          <w:sz w:val="20"/>
          <w:lang w:val="en-GB"/>
        </w:rPr>
      </w:pPr>
      <w:r w:rsidRPr="004C7163">
        <w:rPr>
          <w:rFonts w:ascii="Arial" w:hAnsi="Arial" w:cs="Arial"/>
          <w:color w:val="000000" w:themeColor="text1"/>
          <w:sz w:val="20"/>
          <w:lang w:val="en-GB"/>
        </w:rPr>
        <w:t>Article 1</w:t>
      </w:r>
    </w:p>
    <w:p w14:paraId="3A3D3E86" w14:textId="1DFB534B" w:rsidR="004429DA" w:rsidRPr="004C7163" w:rsidRDefault="00CD0564" w:rsidP="00904C65">
      <w:pPr>
        <w:jc w:val="center"/>
        <w:rPr>
          <w:rFonts w:ascii="Arial" w:hAnsi="Arial" w:cs="Arial"/>
          <w:color w:val="000000" w:themeColor="text1"/>
          <w:sz w:val="20"/>
          <w:lang w:val="en-GB"/>
        </w:rPr>
      </w:pPr>
      <w:r w:rsidRPr="004C7163">
        <w:rPr>
          <w:rFonts w:ascii="Arial" w:hAnsi="Arial" w:cs="Arial"/>
          <w:color w:val="000000" w:themeColor="text1"/>
          <w:sz w:val="20"/>
          <w:lang w:val="en-GB"/>
        </w:rPr>
        <w:t>(general provision)</w:t>
      </w:r>
    </w:p>
    <w:p w14:paraId="5A945BA4" w14:textId="77777777" w:rsidR="00803053" w:rsidRPr="004C7163" w:rsidRDefault="00803053">
      <w:pPr>
        <w:rPr>
          <w:rFonts w:ascii="Arial" w:hAnsi="Arial" w:cs="Arial"/>
          <w:color w:val="000000" w:themeColor="text1"/>
          <w:sz w:val="20"/>
          <w:lang w:val="en-GB"/>
        </w:rPr>
      </w:pPr>
    </w:p>
    <w:p w14:paraId="7D3467A1" w14:textId="26B5C344" w:rsidR="00EA73E9" w:rsidRPr="004C7163" w:rsidRDefault="00CD0564">
      <w:pPr>
        <w:rPr>
          <w:rFonts w:ascii="Arial" w:hAnsi="Arial" w:cs="Arial"/>
          <w:color w:val="000000" w:themeColor="text1"/>
          <w:sz w:val="20"/>
          <w:lang w:val="en-GB"/>
        </w:rPr>
      </w:pPr>
      <w:r w:rsidRPr="004C7163">
        <w:rPr>
          <w:rFonts w:ascii="Arial" w:hAnsi="Arial" w:cs="Arial"/>
          <w:color w:val="000000" w:themeColor="text1"/>
          <w:sz w:val="20"/>
          <w:lang w:val="en-GB"/>
        </w:rPr>
        <w:t>(1) This regulation lays down the obligation of monetary financial institutions to report data to Banka Slovenije in accordance with the requirements of the European System of Central Banks (ESCB) and the other needs of Banka Slovenije, including needs relating to banking supervision, macroprudential supervision and the analysis of financial stability. They include:</w:t>
      </w:r>
    </w:p>
    <w:p w14:paraId="00431AFF" w14:textId="4A3FE1E9"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 xml:space="preserve">financial information </w:t>
      </w:r>
      <w:r w:rsidR="007F7188" w:rsidRPr="004C7163">
        <w:rPr>
          <w:rFonts w:ascii="Arial" w:hAnsi="Arial" w:cs="Arial"/>
          <w:sz w:val="20"/>
          <w:lang w:val="en-GB"/>
        </w:rPr>
        <w:t>with regard to</w:t>
      </w:r>
      <w:r w:rsidR="007F7188" w:rsidRPr="004C7163" w:rsidDel="007F7188">
        <w:rPr>
          <w:rFonts w:ascii="Arial" w:hAnsi="Arial" w:cs="Arial"/>
          <w:color w:val="000000" w:themeColor="text1"/>
          <w:sz w:val="20"/>
          <w:lang w:val="en-GB"/>
        </w:rPr>
        <w:t xml:space="preserve"> </w:t>
      </w:r>
      <w:r w:rsidRPr="004C7163">
        <w:rPr>
          <w:rFonts w:ascii="Arial" w:hAnsi="Arial" w:cs="Arial"/>
          <w:color w:val="000000" w:themeColor="text1"/>
          <w:sz w:val="20"/>
          <w:lang w:val="en-GB"/>
        </w:rPr>
        <w:t>financial statements;</w:t>
      </w:r>
    </w:p>
    <w:p w14:paraId="296F475C" w14:textId="69012852"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detailed data from</w:t>
      </w:r>
      <w:r w:rsidR="00F37F43" w:rsidRPr="004C7163">
        <w:rPr>
          <w:rFonts w:ascii="Arial" w:hAnsi="Arial" w:cs="Arial"/>
          <w:color w:val="000000" w:themeColor="text1"/>
          <w:sz w:val="20"/>
          <w:lang w:val="en-GB"/>
        </w:rPr>
        <w:t xml:space="preserve"> business</w:t>
      </w:r>
      <w:r w:rsidRPr="004C7163">
        <w:rPr>
          <w:rFonts w:ascii="Arial" w:hAnsi="Arial" w:cs="Arial"/>
          <w:color w:val="000000" w:themeColor="text1"/>
          <w:sz w:val="20"/>
          <w:lang w:val="en-GB"/>
        </w:rPr>
        <w:t xml:space="preserve"> contracts, including interest rates;</w:t>
      </w:r>
    </w:p>
    <w:p w14:paraId="0DB7C352" w14:textId="6B0B3A9B"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 xml:space="preserve">information regarding risk-bearing on-balance-sheet and off-balance-sheet asset items, and regarding the classification of financial assets and </w:t>
      </w:r>
      <w:r w:rsidR="00F37F43" w:rsidRPr="004C7163">
        <w:rPr>
          <w:rFonts w:ascii="Arial" w:hAnsi="Arial" w:cs="Arial"/>
          <w:color w:val="000000" w:themeColor="text1"/>
          <w:sz w:val="20"/>
          <w:lang w:val="en-GB"/>
        </w:rPr>
        <w:t>off-balance-sheet contingent liabilities/</w:t>
      </w:r>
      <w:r w:rsidRPr="004C7163">
        <w:rPr>
          <w:rFonts w:ascii="Arial" w:hAnsi="Arial" w:cs="Arial"/>
          <w:color w:val="000000" w:themeColor="text1"/>
          <w:sz w:val="20"/>
          <w:lang w:val="en-GB"/>
        </w:rPr>
        <w:t>commitments given, and other parameters in connection with credit risk;</w:t>
      </w:r>
    </w:p>
    <w:p w14:paraId="5DCCCF2B" w14:textId="77777777"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data for financial accounts statistics;</w:t>
      </w:r>
    </w:p>
    <w:p w14:paraId="15348F2C" w14:textId="052AC0CE"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information regarding the revaluation of financial instruments and regarding transactions in financial instruments;</w:t>
      </w:r>
    </w:p>
    <w:p w14:paraId="1C6549B4" w14:textId="24CF01CF"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detailed information regarding loans serviced by a bank on behalf of third parties;</w:t>
      </w:r>
    </w:p>
    <w:p w14:paraId="74C93323" w14:textId="0CF3CB55"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information regarding new loans to</w:t>
      </w:r>
      <w:r w:rsidR="00E70ECD" w:rsidRPr="004C7163">
        <w:rPr>
          <w:rFonts w:ascii="Arial" w:hAnsi="Arial" w:cs="Arial"/>
          <w:color w:val="000000" w:themeColor="text1"/>
          <w:sz w:val="20"/>
          <w:lang w:val="en-GB"/>
        </w:rPr>
        <w:t xml:space="preserve"> natural persons</w:t>
      </w:r>
      <w:r w:rsidR="00EB2C84" w:rsidRPr="004C7163">
        <w:rPr>
          <w:rFonts w:ascii="Arial" w:hAnsi="Arial" w:cs="Arial"/>
          <w:color w:val="000000" w:themeColor="text1"/>
          <w:sz w:val="20"/>
          <w:lang w:val="en-GB"/>
        </w:rPr>
        <w:t xml:space="preserve"> and information </w:t>
      </w:r>
      <w:r w:rsidR="00164751" w:rsidRPr="004C7163">
        <w:rPr>
          <w:rFonts w:ascii="Arial" w:hAnsi="Arial" w:cs="Arial"/>
          <w:color w:val="000000" w:themeColor="text1"/>
          <w:sz w:val="20"/>
          <w:lang w:val="en-GB"/>
        </w:rPr>
        <w:t>regarding</w:t>
      </w:r>
      <w:r w:rsidR="00EB2C84" w:rsidRPr="004C7163">
        <w:rPr>
          <w:rFonts w:ascii="Arial" w:hAnsi="Arial" w:cs="Arial"/>
          <w:color w:val="000000" w:themeColor="text1"/>
          <w:sz w:val="20"/>
          <w:lang w:val="en-GB"/>
        </w:rPr>
        <w:t xml:space="preserve"> </w:t>
      </w:r>
      <w:r w:rsidR="0092031A" w:rsidRPr="004C7163">
        <w:rPr>
          <w:rFonts w:ascii="Arial" w:hAnsi="Arial" w:cs="Arial"/>
          <w:color w:val="000000" w:themeColor="text1"/>
          <w:sz w:val="20"/>
          <w:lang w:val="en-GB"/>
        </w:rPr>
        <w:t>closure</w:t>
      </w:r>
      <w:r w:rsidR="00EB2C84" w:rsidRPr="004C7163">
        <w:rPr>
          <w:rFonts w:ascii="Arial" w:hAnsi="Arial" w:cs="Arial"/>
          <w:color w:val="000000" w:themeColor="text1"/>
          <w:sz w:val="20"/>
          <w:lang w:val="en-GB"/>
        </w:rPr>
        <w:t xml:space="preserve"> of these </w:t>
      </w:r>
      <w:r w:rsidR="0092031A" w:rsidRPr="004C7163">
        <w:rPr>
          <w:rFonts w:ascii="Arial" w:hAnsi="Arial" w:cs="Arial"/>
          <w:color w:val="000000" w:themeColor="text1"/>
          <w:sz w:val="20"/>
          <w:lang w:val="en-GB"/>
        </w:rPr>
        <w:t>loans</w:t>
      </w:r>
      <w:r w:rsidRPr="004C7163">
        <w:rPr>
          <w:rFonts w:ascii="Arial" w:hAnsi="Arial" w:cs="Arial"/>
          <w:color w:val="000000" w:themeColor="text1"/>
          <w:sz w:val="20"/>
          <w:lang w:val="en-GB"/>
        </w:rPr>
        <w:t>;</w:t>
      </w:r>
    </w:p>
    <w:p w14:paraId="65BBC11F" w14:textId="3DE0F1B9" w:rsidR="00EA73E9"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 xml:space="preserve">information regarding non-performing </w:t>
      </w:r>
      <w:r w:rsidR="0092031A" w:rsidRPr="004C7163">
        <w:rPr>
          <w:rFonts w:ascii="Arial" w:hAnsi="Arial" w:cs="Arial"/>
          <w:color w:val="000000" w:themeColor="text1"/>
          <w:sz w:val="20"/>
          <w:lang w:val="en-GB"/>
        </w:rPr>
        <w:t xml:space="preserve">and other </w:t>
      </w:r>
      <w:r w:rsidRPr="004C7163">
        <w:rPr>
          <w:rFonts w:ascii="Arial" w:hAnsi="Arial" w:cs="Arial"/>
          <w:color w:val="000000" w:themeColor="text1"/>
          <w:sz w:val="20"/>
          <w:lang w:val="en-GB"/>
        </w:rPr>
        <w:t xml:space="preserve">exposures </w:t>
      </w:r>
      <w:r w:rsidR="0092031A" w:rsidRPr="004C7163">
        <w:rPr>
          <w:rFonts w:ascii="Arial" w:hAnsi="Arial" w:cs="Arial"/>
          <w:color w:val="000000" w:themeColor="text1"/>
          <w:sz w:val="20"/>
          <w:lang w:val="en-GB"/>
        </w:rPr>
        <w:t xml:space="preserve">to </w:t>
      </w:r>
      <w:r w:rsidR="00E70ECD" w:rsidRPr="004C7163">
        <w:rPr>
          <w:rFonts w:ascii="Arial" w:hAnsi="Arial" w:cs="Arial"/>
          <w:color w:val="000000" w:themeColor="text1"/>
          <w:sz w:val="20"/>
          <w:lang w:val="en-GB"/>
        </w:rPr>
        <w:t>natural persons</w:t>
      </w:r>
      <w:r w:rsidRPr="004C7163">
        <w:rPr>
          <w:rFonts w:ascii="Arial" w:hAnsi="Arial" w:cs="Arial"/>
          <w:color w:val="000000" w:themeColor="text1"/>
          <w:sz w:val="20"/>
          <w:lang w:val="en-GB"/>
        </w:rPr>
        <w:t>;</w:t>
      </w:r>
    </w:p>
    <w:p w14:paraId="6610240A" w14:textId="6D97FA84" w:rsidR="0019086D" w:rsidRPr="004C7163" w:rsidRDefault="00CD0564" w:rsidP="00C63C8B">
      <w:pPr>
        <w:pStyle w:val="Odstavekseznama"/>
        <w:numPr>
          <w:ilvl w:val="0"/>
          <w:numId w:val="27"/>
        </w:numPr>
        <w:rPr>
          <w:rFonts w:ascii="Arial" w:hAnsi="Arial" w:cs="Arial"/>
          <w:color w:val="000000" w:themeColor="text1"/>
          <w:sz w:val="20"/>
          <w:lang w:val="en-GB"/>
        </w:rPr>
      </w:pPr>
      <w:r w:rsidRPr="004C7163">
        <w:rPr>
          <w:rFonts w:ascii="Arial" w:hAnsi="Arial" w:cs="Arial"/>
          <w:color w:val="000000" w:themeColor="text1"/>
          <w:sz w:val="20"/>
          <w:lang w:val="en-GB"/>
        </w:rPr>
        <w:t>information regarding the holdings of securities by group in accordance with Regulation (EU) No 1011/2012 of the European Central Bank of 17 October 2012 concerning statistics on holdings of securities (ECB/2012/24; OJ L 305 of 1 November 2012, p. 6), last amended by Regulation (EU) No 2018/318 of the European Central Bank of 22 February 2018 amending Regulation (EU) No 1011/2012 concerning statistics on holdings of securities (ECB/2018/7; OJ L 62 of 5 March 2018, p. 4) (hereinafter: Regulation (EU) No 1011/2012 (ECB/2012/24)).</w:t>
      </w:r>
    </w:p>
    <w:p w14:paraId="1353E69A" w14:textId="77777777" w:rsidR="00EC4D5C" w:rsidRPr="004C7163" w:rsidRDefault="00EC4D5C">
      <w:pPr>
        <w:rPr>
          <w:rFonts w:ascii="Arial" w:hAnsi="Arial" w:cs="Arial"/>
          <w:color w:val="000000" w:themeColor="text1"/>
          <w:sz w:val="20"/>
          <w:lang w:val="en-GB"/>
        </w:rPr>
      </w:pPr>
    </w:p>
    <w:p w14:paraId="1A75B247" w14:textId="07C7437B" w:rsidR="00DF76D9" w:rsidRPr="004C7163" w:rsidRDefault="00CD0564" w:rsidP="00CD3760">
      <w:pPr>
        <w:rPr>
          <w:rFonts w:ascii="Arial" w:hAnsi="Arial" w:cs="Arial"/>
          <w:color w:val="000000" w:themeColor="text1"/>
          <w:sz w:val="20"/>
          <w:lang w:val="en-GB"/>
        </w:rPr>
      </w:pPr>
      <w:r w:rsidRPr="004C7163">
        <w:rPr>
          <w:rFonts w:ascii="Arial" w:hAnsi="Arial" w:cs="Arial"/>
          <w:color w:val="000000" w:themeColor="text1"/>
          <w:sz w:val="20"/>
          <w:lang w:val="en-GB"/>
        </w:rPr>
        <w:t xml:space="preserve">(2) This regulation shall lay down the reporting obligations of monetary financial institutions </w:t>
      </w:r>
      <w:r w:rsidR="007F7188" w:rsidRPr="004C7163">
        <w:rPr>
          <w:rFonts w:ascii="Arial" w:hAnsi="Arial" w:cs="Arial"/>
          <w:sz w:val="20"/>
          <w:lang w:val="en-GB"/>
        </w:rPr>
        <w:t>having regard to</w:t>
      </w:r>
      <w:r w:rsidRPr="004C7163">
        <w:rPr>
          <w:rFonts w:ascii="Arial" w:hAnsi="Arial" w:cs="Arial"/>
          <w:color w:val="000000" w:themeColor="text1"/>
          <w:sz w:val="20"/>
          <w:lang w:val="en-GB"/>
        </w:rPr>
        <w:t>:</w:t>
      </w:r>
    </w:p>
    <w:p w14:paraId="2B06C44D" w14:textId="15021A30" w:rsidR="00DF76D9" w:rsidRPr="004C7163" w:rsidRDefault="00CD0564" w:rsidP="00CF4127">
      <w:pPr>
        <w:pStyle w:val="Odstavekseznama"/>
        <w:numPr>
          <w:ilvl w:val="0"/>
          <w:numId w:val="28"/>
        </w:numPr>
        <w:rPr>
          <w:rFonts w:ascii="Arial" w:hAnsi="Arial" w:cs="Arial"/>
          <w:color w:val="000000" w:themeColor="text1"/>
          <w:sz w:val="20"/>
          <w:lang w:val="en-GB"/>
        </w:rPr>
      </w:pPr>
      <w:r w:rsidRPr="004C7163">
        <w:rPr>
          <w:rFonts w:ascii="Arial" w:hAnsi="Arial" w:cs="Arial"/>
          <w:color w:val="000000" w:themeColor="text1"/>
          <w:sz w:val="20"/>
          <w:lang w:val="en-GB"/>
        </w:rPr>
        <w:t>Regulation (EU) 2016/867 of the European Central Bank of 18 May 2016 on the collection of granular credit and credit risk data (ECB/2016/13; OJ L 144 of 1 June 2016, p. 44; hereinafter: the AnaCredit Regulation);</w:t>
      </w:r>
    </w:p>
    <w:p w14:paraId="5F246F3A" w14:textId="52D8729D" w:rsidR="00DF76D9" w:rsidRPr="004C7163" w:rsidRDefault="00CD0564" w:rsidP="00CF4127">
      <w:pPr>
        <w:pStyle w:val="Odstavekseznama"/>
        <w:numPr>
          <w:ilvl w:val="0"/>
          <w:numId w:val="28"/>
        </w:numPr>
        <w:rPr>
          <w:rFonts w:ascii="Arial" w:hAnsi="Arial" w:cs="Arial"/>
          <w:color w:val="000000" w:themeColor="text1"/>
          <w:sz w:val="20"/>
          <w:lang w:val="en-GB"/>
        </w:rPr>
      </w:pPr>
      <w:r w:rsidRPr="004C7163">
        <w:rPr>
          <w:rFonts w:ascii="Arial" w:hAnsi="Arial" w:cs="Arial"/>
          <w:color w:val="000000" w:themeColor="text1"/>
          <w:sz w:val="20"/>
          <w:lang w:val="en-GB"/>
        </w:rPr>
        <w:t xml:space="preserve">Recommendation of the European Systemic Risk Board of 31 October 2016 on closing real estate data gaps (ESRB/2016/14; OJ C 31 of 31 January 2017, p. 1), last amended by the Recommendation </w:t>
      </w:r>
      <w:r w:rsidRPr="004C7163">
        <w:rPr>
          <w:rFonts w:ascii="Arial" w:hAnsi="Arial" w:cs="Arial"/>
          <w:color w:val="000000" w:themeColor="text1"/>
          <w:sz w:val="20"/>
          <w:shd w:val="clear" w:color="auto" w:fill="FFFFFF"/>
          <w:lang w:val="en-GB"/>
        </w:rPr>
        <w:t xml:space="preserve">amending Recommendation ESRB/2016/14 on closing real estate data gaps </w:t>
      </w:r>
      <w:r w:rsidRPr="004C7163">
        <w:rPr>
          <w:rFonts w:ascii="Arial" w:hAnsi="Arial" w:cs="Arial"/>
          <w:color w:val="000000" w:themeColor="text1"/>
          <w:sz w:val="20"/>
          <w:lang w:val="en-GB"/>
        </w:rPr>
        <w:t>of 21 March 2019 (ESRB/2019/3; OL C 271 of 13 August 2019, p. 1);</w:t>
      </w:r>
    </w:p>
    <w:p w14:paraId="6EEF0ED7" w14:textId="532F5D59" w:rsidR="00DF76D9" w:rsidRPr="004C7163" w:rsidRDefault="00CD0564" w:rsidP="00CF4127">
      <w:pPr>
        <w:pStyle w:val="Odstavekseznama"/>
        <w:numPr>
          <w:ilvl w:val="0"/>
          <w:numId w:val="28"/>
        </w:numPr>
        <w:rPr>
          <w:rFonts w:ascii="Arial" w:hAnsi="Arial" w:cs="Arial"/>
          <w:color w:val="000000" w:themeColor="text1"/>
          <w:sz w:val="20"/>
          <w:lang w:val="en-GB"/>
        </w:rPr>
      </w:pPr>
      <w:r w:rsidRPr="004C7163">
        <w:rPr>
          <w:rFonts w:ascii="Arial" w:hAnsi="Arial" w:cs="Arial"/>
          <w:color w:val="000000" w:themeColor="text1"/>
          <w:sz w:val="20"/>
          <w:lang w:val="en-GB"/>
        </w:rPr>
        <w:t>Regulation (EU) No 1011/2012 (ECB/2012/24);</w:t>
      </w:r>
    </w:p>
    <w:p w14:paraId="3690E478" w14:textId="4BA97773" w:rsidR="00DF76D9" w:rsidRPr="004C7163" w:rsidRDefault="00CD0564" w:rsidP="00CF4127">
      <w:pPr>
        <w:pStyle w:val="Odstavekseznama"/>
        <w:numPr>
          <w:ilvl w:val="0"/>
          <w:numId w:val="28"/>
        </w:numPr>
        <w:rPr>
          <w:rFonts w:ascii="Arial" w:hAnsi="Arial" w:cs="Arial"/>
          <w:color w:val="000000" w:themeColor="text1"/>
          <w:sz w:val="20"/>
          <w:lang w:val="en-GB"/>
        </w:rPr>
      </w:pPr>
      <w:r w:rsidRPr="004C7163">
        <w:rPr>
          <w:rFonts w:ascii="Arial" w:hAnsi="Arial" w:cs="Arial"/>
          <w:color w:val="000000" w:themeColor="text1"/>
          <w:sz w:val="20"/>
          <w:lang w:val="en-GB"/>
        </w:rPr>
        <w:t>Regulation (EU) No 2021/379 of the European Central Bank of 22 January 2021 on the balance sheet items of credit institutions and of the monetary financial institutions sector (ECB/2021/2; OJ L 73/2021 of 3 March 2021, p</w:t>
      </w:r>
      <w:r w:rsidR="006C766A" w:rsidRPr="004C7163">
        <w:rPr>
          <w:rFonts w:ascii="Arial" w:hAnsi="Arial" w:cs="Arial"/>
          <w:color w:val="000000" w:themeColor="text1"/>
          <w:sz w:val="20"/>
          <w:lang w:val="en-GB"/>
        </w:rPr>
        <w:t>.</w:t>
      </w:r>
      <w:r w:rsidRPr="004C7163">
        <w:rPr>
          <w:rFonts w:ascii="Arial" w:hAnsi="Arial" w:cs="Arial"/>
          <w:color w:val="000000" w:themeColor="text1"/>
          <w:sz w:val="20"/>
          <w:lang w:val="en-GB"/>
        </w:rPr>
        <w:t xml:space="preserve"> 1);</w:t>
      </w:r>
    </w:p>
    <w:p w14:paraId="7398C96B" w14:textId="562B212D" w:rsidR="00DF76D9" w:rsidRPr="004C7163" w:rsidRDefault="00CD0564" w:rsidP="00CF4127">
      <w:pPr>
        <w:pStyle w:val="Odstavekseznama"/>
        <w:numPr>
          <w:ilvl w:val="0"/>
          <w:numId w:val="28"/>
        </w:numPr>
        <w:rPr>
          <w:rFonts w:ascii="Arial" w:hAnsi="Arial" w:cs="Arial"/>
          <w:sz w:val="20"/>
          <w:lang w:val="en-GB"/>
        </w:rPr>
      </w:pPr>
      <w:bookmarkStart w:id="0" w:name="OLE_LINK11"/>
      <w:r w:rsidRPr="004C7163">
        <w:rPr>
          <w:rFonts w:ascii="Arial" w:hAnsi="Arial" w:cs="Arial"/>
          <w:color w:val="000000" w:themeColor="text1"/>
          <w:sz w:val="20"/>
          <w:lang w:val="en-GB"/>
        </w:rPr>
        <w:t xml:space="preserve">Regulation (EU) No 1072/2013 of the European Central Bank of 24 September 2013 concerning statistics on interest rates applied by monetary financial institutions (recast) (ECB/2013/34; OJ L No 297 of 7 November 2013, p. 51), last amended by Regulation (EU) No 756/2014 of the European Central Bank of 8 July 2014 amending Regulation (EU) No </w:t>
      </w:r>
      <w:r w:rsidRPr="004C7163">
        <w:rPr>
          <w:rFonts w:ascii="Arial" w:hAnsi="Arial" w:cs="Arial"/>
          <w:color w:val="000000" w:themeColor="text1"/>
          <w:sz w:val="20"/>
          <w:lang w:val="en-GB"/>
        </w:rPr>
        <w:lastRenderedPageBreak/>
        <w:t>1072/2013</w:t>
      </w:r>
      <w:r w:rsidRPr="004C7163">
        <w:rPr>
          <w:rFonts w:ascii="Arial" w:hAnsi="Arial" w:cs="Arial"/>
          <w:sz w:val="20"/>
          <w:lang w:val="en-GB"/>
        </w:rPr>
        <w:t xml:space="preserve"> (ECB/2013/34) concerning statistics on interest rates applied by monetary financial institutions (ECB/2014/30; OJ L 205 of 12 July 2014, p. 14); and</w:t>
      </w:r>
    </w:p>
    <w:bookmarkEnd w:id="0"/>
    <w:p w14:paraId="06EE8664" w14:textId="55E1D2D1" w:rsidR="002846FA" w:rsidRPr="004C7163" w:rsidRDefault="004F57E6" w:rsidP="000502EA">
      <w:pPr>
        <w:pStyle w:val="Odstavekseznama"/>
        <w:numPr>
          <w:ilvl w:val="0"/>
          <w:numId w:val="28"/>
        </w:numPr>
        <w:rPr>
          <w:rFonts w:ascii="Arial" w:hAnsi="Arial" w:cs="Arial"/>
          <w:sz w:val="20"/>
          <w:lang w:val="en-GB"/>
        </w:rPr>
      </w:pPr>
      <w:r w:rsidRPr="004C7163">
        <w:rPr>
          <w:rFonts w:ascii="Arial" w:hAnsi="Arial" w:cs="Arial"/>
          <w:sz w:val="20"/>
          <w:lang w:val="en-GB"/>
        </w:rPr>
        <w:t>Guideline</w:t>
      </w:r>
      <w:r w:rsidR="00CD0564" w:rsidRPr="004C7163">
        <w:rPr>
          <w:rFonts w:ascii="Arial" w:hAnsi="Arial" w:cs="Arial"/>
          <w:sz w:val="20"/>
          <w:lang w:val="en-GB"/>
        </w:rPr>
        <w:t xml:space="preserve"> (EU) 2021/830 of the European Central Bank of 26 March 2021 on balance sheet item statistics and interest rate statistics of monetary financial institutions (ECB/2021/11; OJ L 208 of 11 June 2021, p 1)</w:t>
      </w:r>
      <w:r w:rsidR="0092031A" w:rsidRPr="004C7163">
        <w:rPr>
          <w:rFonts w:ascii="Arial" w:hAnsi="Arial" w:cs="Arial"/>
          <w:sz w:val="20"/>
          <w:lang w:val="en-GB"/>
        </w:rPr>
        <w:t xml:space="preserve">, </w:t>
      </w:r>
      <w:r w:rsidR="0092031A" w:rsidRPr="004C7163">
        <w:rPr>
          <w:rFonts w:ascii="Arial" w:hAnsi="Arial" w:cs="Arial"/>
          <w:color w:val="000000" w:themeColor="text1"/>
          <w:sz w:val="20"/>
          <w:lang w:val="en-GB"/>
        </w:rPr>
        <w:t>last amended by</w:t>
      </w:r>
      <w:r w:rsidRPr="004C7163">
        <w:rPr>
          <w:rFonts w:ascii="Arial" w:hAnsi="Arial" w:cs="Arial"/>
          <w:color w:val="000000" w:themeColor="text1"/>
          <w:sz w:val="20"/>
          <w:lang w:val="en-GB"/>
        </w:rPr>
        <w:t xml:space="preserve"> Guideline (EU) 2022/67 </w:t>
      </w:r>
      <w:r w:rsidRPr="004C7163">
        <w:rPr>
          <w:rFonts w:ascii="Arial" w:hAnsi="Arial" w:cs="Arial"/>
          <w:sz w:val="20"/>
          <w:lang w:val="en-GB"/>
        </w:rPr>
        <w:t>of the European Central Bank of 6 January 2022 amending Guideline EU</w:t>
      </w:r>
      <w:r w:rsidRPr="004C7163">
        <w:rPr>
          <w:rFonts w:ascii="Arial" w:hAnsi="Arial" w:cs="Arial"/>
          <w:color w:val="000000" w:themeColor="text1"/>
          <w:sz w:val="20"/>
          <w:lang w:val="en-GB"/>
        </w:rPr>
        <w:t xml:space="preserve"> on balance sheet item statistics and interest rate statistics of monetary financial institutions (ECB/2022/1; OJ L 11 of 18 </w:t>
      </w:r>
      <w:r w:rsidR="008160FD" w:rsidRPr="004C7163">
        <w:rPr>
          <w:rFonts w:ascii="Arial" w:hAnsi="Arial" w:cs="Arial"/>
          <w:color w:val="000000" w:themeColor="text1"/>
          <w:sz w:val="20"/>
          <w:lang w:val="en-GB"/>
        </w:rPr>
        <w:t>J</w:t>
      </w:r>
      <w:r w:rsidRPr="004C7163">
        <w:rPr>
          <w:rFonts w:ascii="Arial" w:hAnsi="Arial" w:cs="Arial"/>
          <w:color w:val="000000" w:themeColor="text1"/>
          <w:sz w:val="20"/>
          <w:lang w:val="en-GB"/>
        </w:rPr>
        <w:t xml:space="preserve">anuary </w:t>
      </w:r>
      <w:r w:rsidR="008160FD" w:rsidRPr="004C7163">
        <w:rPr>
          <w:rFonts w:ascii="Arial" w:hAnsi="Arial" w:cs="Arial"/>
          <w:color w:val="000000" w:themeColor="text1"/>
          <w:sz w:val="20"/>
          <w:lang w:val="en-GB"/>
        </w:rPr>
        <w:t>2022, p. 56</w:t>
      </w:r>
      <w:r w:rsidRPr="004C7163">
        <w:rPr>
          <w:rFonts w:ascii="Arial" w:hAnsi="Arial" w:cs="Arial"/>
          <w:color w:val="000000" w:themeColor="text1"/>
          <w:sz w:val="20"/>
          <w:lang w:val="en-GB"/>
        </w:rPr>
        <w:t>)</w:t>
      </w:r>
      <w:r w:rsidR="00CD0564" w:rsidRPr="004C7163">
        <w:rPr>
          <w:rFonts w:ascii="Arial" w:hAnsi="Arial" w:cs="Arial"/>
          <w:sz w:val="20"/>
          <w:lang w:val="en-GB"/>
        </w:rPr>
        <w:t>.</w:t>
      </w:r>
    </w:p>
    <w:p w14:paraId="5124BB32" w14:textId="77777777" w:rsidR="008D0AC2" w:rsidRPr="004C7163" w:rsidRDefault="008D0AC2" w:rsidP="00272658">
      <w:pPr>
        <w:rPr>
          <w:rFonts w:ascii="Arial" w:hAnsi="Arial" w:cs="Arial"/>
          <w:sz w:val="20"/>
          <w:lang w:val="en-GB"/>
        </w:rPr>
      </w:pPr>
    </w:p>
    <w:p w14:paraId="2E330B67" w14:textId="77777777" w:rsidR="00C9279C" w:rsidRPr="004C7163" w:rsidRDefault="00C9279C" w:rsidP="00272658">
      <w:pPr>
        <w:rPr>
          <w:rFonts w:ascii="Arial" w:hAnsi="Arial" w:cs="Arial"/>
          <w:sz w:val="20"/>
          <w:lang w:val="en-GB"/>
        </w:rPr>
      </w:pPr>
    </w:p>
    <w:p w14:paraId="77494D0D" w14:textId="77777777" w:rsidR="006914B9" w:rsidRPr="004C7163" w:rsidRDefault="00CD0564" w:rsidP="00A62CCE">
      <w:pPr>
        <w:jc w:val="center"/>
        <w:rPr>
          <w:rFonts w:ascii="Arial" w:hAnsi="Arial" w:cs="Arial"/>
          <w:sz w:val="20"/>
          <w:lang w:val="en-GB"/>
        </w:rPr>
      </w:pPr>
      <w:r w:rsidRPr="004C7163">
        <w:rPr>
          <w:rFonts w:ascii="Arial" w:hAnsi="Arial" w:cs="Arial"/>
          <w:sz w:val="20"/>
          <w:lang w:val="en-GB"/>
        </w:rPr>
        <w:t>Article 2</w:t>
      </w:r>
    </w:p>
    <w:p w14:paraId="521DD55F" w14:textId="4FEFC301" w:rsidR="00803053" w:rsidRPr="004C7163" w:rsidRDefault="00CD0564" w:rsidP="00A62CCE">
      <w:pPr>
        <w:jc w:val="center"/>
        <w:rPr>
          <w:rFonts w:ascii="Arial" w:hAnsi="Arial" w:cs="Arial"/>
          <w:sz w:val="20"/>
          <w:lang w:val="en-GB"/>
        </w:rPr>
      </w:pPr>
      <w:r w:rsidRPr="004C7163">
        <w:rPr>
          <w:rFonts w:ascii="Arial" w:hAnsi="Arial" w:cs="Arial"/>
          <w:sz w:val="20"/>
          <w:lang w:val="en-GB"/>
        </w:rPr>
        <w:t>(reporting entities)</w:t>
      </w:r>
    </w:p>
    <w:p w14:paraId="5D8F7BD8" w14:textId="77777777" w:rsidR="00803053" w:rsidRPr="004C7163" w:rsidRDefault="00803053">
      <w:pPr>
        <w:rPr>
          <w:rFonts w:ascii="Arial" w:hAnsi="Arial" w:cs="Arial"/>
          <w:b/>
          <w:sz w:val="20"/>
          <w:lang w:val="en-GB"/>
        </w:rPr>
      </w:pPr>
    </w:p>
    <w:p w14:paraId="648F019B" w14:textId="1ED6A16C" w:rsidR="006914B9" w:rsidRPr="004C7163" w:rsidRDefault="00CD0564">
      <w:pPr>
        <w:rPr>
          <w:rFonts w:ascii="Arial" w:hAnsi="Arial" w:cs="Arial"/>
          <w:sz w:val="20"/>
          <w:lang w:val="en-GB"/>
        </w:rPr>
      </w:pPr>
      <w:r w:rsidRPr="004C7163">
        <w:rPr>
          <w:rFonts w:ascii="Arial" w:hAnsi="Arial" w:cs="Arial"/>
          <w:sz w:val="20"/>
          <w:lang w:val="en-GB"/>
        </w:rPr>
        <w:t>(1) In accordance with this regulation, reporting entities shall comprise monetary financial institutions (MFIs) that include the following institutions or that perform the following activities for reporting purposes:</w:t>
      </w:r>
    </w:p>
    <w:p w14:paraId="5D3D85FA" w14:textId="77777777" w:rsidR="006914B9" w:rsidRPr="004C7163" w:rsidRDefault="006914B9">
      <w:pPr>
        <w:rPr>
          <w:rFonts w:ascii="Arial" w:hAnsi="Arial" w:cs="Arial"/>
          <w:sz w:val="20"/>
          <w:lang w:val="en-GB"/>
        </w:rPr>
      </w:pPr>
    </w:p>
    <w:p w14:paraId="1C49AC87" w14:textId="77777777" w:rsidR="006914B9" w:rsidRPr="004C7163" w:rsidRDefault="00CD0564" w:rsidP="003F4BDD">
      <w:pPr>
        <w:pStyle w:val="Odstavekseznama"/>
        <w:numPr>
          <w:ilvl w:val="0"/>
          <w:numId w:val="29"/>
        </w:numPr>
        <w:rPr>
          <w:rFonts w:ascii="Arial" w:hAnsi="Arial" w:cs="Arial"/>
          <w:sz w:val="20"/>
          <w:lang w:val="en-GB"/>
        </w:rPr>
      </w:pPr>
      <w:r w:rsidRPr="004C7163">
        <w:rPr>
          <w:rFonts w:ascii="Arial" w:hAnsi="Arial" w:cs="Arial"/>
          <w:sz w:val="20"/>
          <w:lang w:val="en-GB"/>
        </w:rPr>
        <w:t>banks established in the Republic of Slovenia that hold Banka Slovenije authorisation to provide banking services;</w:t>
      </w:r>
    </w:p>
    <w:p w14:paraId="47F739B6" w14:textId="77777777" w:rsidR="006914B9" w:rsidRPr="004C7163" w:rsidRDefault="00CD0564" w:rsidP="003F4BDD">
      <w:pPr>
        <w:pStyle w:val="Odstavekseznama"/>
        <w:numPr>
          <w:ilvl w:val="0"/>
          <w:numId w:val="29"/>
        </w:numPr>
        <w:rPr>
          <w:rFonts w:ascii="Arial" w:hAnsi="Arial" w:cs="Arial"/>
          <w:sz w:val="20"/>
          <w:lang w:val="en-GB"/>
        </w:rPr>
      </w:pPr>
      <w:r w:rsidRPr="004C7163">
        <w:rPr>
          <w:rFonts w:ascii="Arial" w:hAnsi="Arial" w:cs="Arial"/>
          <w:sz w:val="20"/>
          <w:lang w:val="en-GB"/>
        </w:rPr>
        <w:t>savings banks established in the Republic of Slovenia that hold Banka Slovenije authorisation to provide banking services;</w:t>
      </w:r>
    </w:p>
    <w:p w14:paraId="6B03B4B1" w14:textId="72DE2C42" w:rsidR="00E33A64" w:rsidRPr="004C7163" w:rsidRDefault="00E33A64" w:rsidP="00EC3F78">
      <w:pPr>
        <w:pStyle w:val="Odstavekseznama"/>
        <w:numPr>
          <w:ilvl w:val="0"/>
          <w:numId w:val="29"/>
        </w:numPr>
        <w:rPr>
          <w:rFonts w:ascii="Arial" w:hAnsi="Arial" w:cs="Arial"/>
          <w:sz w:val="20"/>
          <w:lang w:val="en-GB"/>
        </w:rPr>
      </w:pPr>
      <w:r w:rsidRPr="004C7163">
        <w:rPr>
          <w:rFonts w:ascii="Arial" w:hAnsi="Arial" w:cs="Arial"/>
          <w:sz w:val="20"/>
          <w:lang w:val="en-GB"/>
        </w:rPr>
        <w:t xml:space="preserve">credit undertakings </w:t>
      </w:r>
      <w:r w:rsidR="00CC4926" w:rsidRPr="004C7163">
        <w:rPr>
          <w:rFonts w:ascii="Arial" w:hAnsi="Arial" w:cs="Arial"/>
          <w:sz w:val="20"/>
          <w:lang w:val="en-GB"/>
        </w:rPr>
        <w:t xml:space="preserve">established in the Republic of Slovenia that have been authorised by Banka Slovenije in accordance with the </w:t>
      </w:r>
      <w:r w:rsidR="00735647" w:rsidRPr="004C7163">
        <w:rPr>
          <w:rFonts w:ascii="Arial" w:hAnsi="Arial" w:cs="Arial"/>
          <w:sz w:val="20"/>
          <w:lang w:val="en-GB"/>
        </w:rPr>
        <w:t>law governing b</w:t>
      </w:r>
      <w:r w:rsidR="00CC4926" w:rsidRPr="004C7163">
        <w:rPr>
          <w:rFonts w:ascii="Arial" w:hAnsi="Arial" w:cs="Arial"/>
          <w:sz w:val="20"/>
          <w:lang w:val="en-GB"/>
        </w:rPr>
        <w:t>anking;</w:t>
      </w:r>
    </w:p>
    <w:p w14:paraId="465447F7" w14:textId="0136B1A2" w:rsidR="00E33A64" w:rsidRPr="004C7163" w:rsidRDefault="0061048F" w:rsidP="00E33A64">
      <w:pPr>
        <w:pStyle w:val="Odstavekseznama"/>
        <w:numPr>
          <w:ilvl w:val="0"/>
          <w:numId w:val="29"/>
        </w:numPr>
        <w:rPr>
          <w:rFonts w:ascii="Arial" w:hAnsi="Arial" w:cs="Arial"/>
          <w:sz w:val="20"/>
          <w:lang w:val="en-GB"/>
        </w:rPr>
      </w:pPr>
      <w:r w:rsidRPr="004C7163">
        <w:rPr>
          <w:rFonts w:ascii="Arial" w:hAnsi="Arial" w:cs="Arial"/>
          <w:sz w:val="20"/>
          <w:lang w:val="en-GB"/>
        </w:rPr>
        <w:t xml:space="preserve">third-country </w:t>
      </w:r>
      <w:r w:rsidR="00E33A64" w:rsidRPr="004C7163">
        <w:rPr>
          <w:rFonts w:ascii="Arial" w:hAnsi="Arial" w:cs="Arial"/>
          <w:sz w:val="20"/>
          <w:lang w:val="en-GB"/>
        </w:rPr>
        <w:t>branches that</w:t>
      </w:r>
      <w:r w:rsidR="00CC4926" w:rsidRPr="004C7163">
        <w:rPr>
          <w:rFonts w:ascii="Arial" w:hAnsi="Arial" w:cs="Arial"/>
          <w:sz w:val="20"/>
          <w:lang w:val="en-GB"/>
        </w:rPr>
        <w:t xml:space="preserve"> have been authorised </w:t>
      </w:r>
      <w:r w:rsidR="00E821CF" w:rsidRPr="004C7163">
        <w:rPr>
          <w:rFonts w:ascii="Arial" w:hAnsi="Arial" w:cs="Arial"/>
          <w:sz w:val="20"/>
          <w:lang w:val="en-GB"/>
        </w:rPr>
        <w:t>as</w:t>
      </w:r>
      <w:r w:rsidR="00CC4926" w:rsidRPr="004C7163">
        <w:rPr>
          <w:rFonts w:ascii="Arial" w:hAnsi="Arial" w:cs="Arial"/>
          <w:sz w:val="20"/>
          <w:lang w:val="en-GB"/>
        </w:rPr>
        <w:t xml:space="preserve"> </w:t>
      </w:r>
      <w:r w:rsidRPr="004C7163">
        <w:rPr>
          <w:rFonts w:ascii="Arial" w:hAnsi="Arial" w:cs="Arial"/>
          <w:sz w:val="20"/>
          <w:lang w:val="en-GB"/>
        </w:rPr>
        <w:t xml:space="preserve">third-country </w:t>
      </w:r>
      <w:r w:rsidR="00CC4926" w:rsidRPr="004C7163">
        <w:rPr>
          <w:rFonts w:ascii="Arial" w:hAnsi="Arial" w:cs="Arial"/>
          <w:sz w:val="20"/>
          <w:lang w:val="en-GB"/>
        </w:rPr>
        <w:t xml:space="preserve">branches by Banka Slovenije in accordance with the </w:t>
      </w:r>
      <w:r w:rsidR="00735647" w:rsidRPr="004C7163">
        <w:rPr>
          <w:rFonts w:ascii="Arial" w:hAnsi="Arial" w:cs="Arial"/>
          <w:sz w:val="20"/>
          <w:lang w:val="en-GB"/>
        </w:rPr>
        <w:t>law governing b</w:t>
      </w:r>
      <w:r w:rsidR="00CC4926" w:rsidRPr="004C7163">
        <w:rPr>
          <w:rFonts w:ascii="Arial" w:hAnsi="Arial" w:cs="Arial"/>
          <w:sz w:val="20"/>
          <w:lang w:val="en-GB"/>
        </w:rPr>
        <w:t>anking</w:t>
      </w:r>
      <w:r w:rsidR="00E33A64" w:rsidRPr="004C7163">
        <w:rPr>
          <w:rFonts w:ascii="Arial" w:hAnsi="Arial" w:cs="Arial"/>
          <w:sz w:val="20"/>
          <w:lang w:val="en-GB"/>
        </w:rPr>
        <w:t>;</w:t>
      </w:r>
    </w:p>
    <w:p w14:paraId="726DD94D" w14:textId="77777777" w:rsidR="00A3600A" w:rsidRPr="004C7163" w:rsidRDefault="00CD0564" w:rsidP="003F4BDD">
      <w:pPr>
        <w:pStyle w:val="Odstavekseznama"/>
        <w:numPr>
          <w:ilvl w:val="0"/>
          <w:numId w:val="29"/>
        </w:numPr>
        <w:rPr>
          <w:rFonts w:ascii="Arial" w:hAnsi="Arial" w:cs="Arial"/>
          <w:sz w:val="20"/>
          <w:lang w:val="en-GB"/>
        </w:rPr>
      </w:pPr>
      <w:r w:rsidRPr="004C7163">
        <w:rPr>
          <w:rFonts w:ascii="Arial" w:hAnsi="Arial" w:cs="Arial"/>
          <w:sz w:val="20"/>
          <w:lang w:val="en-GB"/>
        </w:rPr>
        <w:t>electronic money institutions established in the Republic of Slovenia that hold Banka Slovenije authorisation to provide electronic money issuing services and whose main activity is financial intermediation in the form of electronic money issuing;</w:t>
      </w:r>
    </w:p>
    <w:p w14:paraId="7B36452C" w14:textId="5ACDE917" w:rsidR="006914B9" w:rsidRPr="004C7163" w:rsidRDefault="00CD0564" w:rsidP="003F4BDD">
      <w:pPr>
        <w:pStyle w:val="Odstavekseznama"/>
        <w:numPr>
          <w:ilvl w:val="0"/>
          <w:numId w:val="29"/>
        </w:numPr>
        <w:rPr>
          <w:rFonts w:ascii="Arial" w:hAnsi="Arial" w:cs="Arial"/>
          <w:sz w:val="20"/>
          <w:lang w:val="en-GB"/>
        </w:rPr>
      </w:pPr>
      <w:r w:rsidRPr="004C7163">
        <w:rPr>
          <w:rFonts w:ascii="Arial" w:hAnsi="Arial" w:cs="Arial"/>
          <w:sz w:val="20"/>
          <w:lang w:val="en-GB"/>
        </w:rPr>
        <w:t>electronic money institutions from EU Member States that have obtained authorisation from the competent supervisory authority of a Member State to provide electronic money issuing services and that have announced their intention to issue electronic money in the Republic of Slovenia, and whose main activity is financial intermediation in the form of electronic money issuing;</w:t>
      </w:r>
    </w:p>
    <w:p w14:paraId="6C089FE5" w14:textId="7FA49C66" w:rsidR="00667765" w:rsidRPr="004C7163" w:rsidRDefault="00CD0564" w:rsidP="003F4BDD">
      <w:pPr>
        <w:pStyle w:val="Odstavekseznama"/>
        <w:numPr>
          <w:ilvl w:val="0"/>
          <w:numId w:val="29"/>
        </w:numPr>
        <w:rPr>
          <w:rFonts w:ascii="Arial" w:hAnsi="Arial" w:cs="Arial"/>
          <w:sz w:val="20"/>
          <w:lang w:val="en-GB"/>
        </w:rPr>
      </w:pPr>
      <w:r w:rsidRPr="004C7163">
        <w:rPr>
          <w:rFonts w:ascii="Arial" w:hAnsi="Arial" w:cs="Arial"/>
          <w:sz w:val="20"/>
          <w:lang w:val="en-GB"/>
        </w:rPr>
        <w:t>branches of third-country electronic money institutions that have obtained Banka Slovenije authorisation and in accordance with the act governing the issue of electronic money have established a branch in the Republic of Slovenia, and whose main activity is financial intermediation in the form of electronic money issuing; and</w:t>
      </w:r>
    </w:p>
    <w:p w14:paraId="4E416910" w14:textId="6C5A750F" w:rsidR="005115BD" w:rsidRPr="004C7163" w:rsidRDefault="00CD0564" w:rsidP="00150B70">
      <w:pPr>
        <w:pStyle w:val="Odstavekseznama"/>
        <w:numPr>
          <w:ilvl w:val="0"/>
          <w:numId w:val="29"/>
        </w:numPr>
        <w:rPr>
          <w:rFonts w:ascii="Arial" w:hAnsi="Arial" w:cs="Arial"/>
          <w:sz w:val="20"/>
          <w:lang w:val="en-GB"/>
        </w:rPr>
      </w:pPr>
      <w:r w:rsidRPr="004C7163">
        <w:rPr>
          <w:rFonts w:ascii="Arial" w:hAnsi="Arial" w:cs="Arial"/>
          <w:color w:val="000000" w:themeColor="text1"/>
          <w:sz w:val="20"/>
          <w:lang w:val="en-GB"/>
        </w:rPr>
        <w:t>bank</w:t>
      </w:r>
      <w:r w:rsidR="00EE3F1C" w:rsidRPr="004C7163">
        <w:rPr>
          <w:rFonts w:ascii="Arial" w:hAnsi="Arial" w:cs="Arial"/>
          <w:color w:val="000000" w:themeColor="text1"/>
          <w:sz w:val="20"/>
          <w:lang w:val="en-GB"/>
        </w:rPr>
        <w:t>s</w:t>
      </w:r>
      <w:r w:rsidRPr="004C7163">
        <w:rPr>
          <w:rFonts w:ascii="Arial" w:hAnsi="Arial" w:cs="Arial"/>
          <w:color w:val="000000" w:themeColor="text1"/>
          <w:sz w:val="20"/>
          <w:lang w:val="en-GB"/>
        </w:rPr>
        <w:t xml:space="preserve"> that the Governing Council of the ECB has defined as part of the actual reporting population and that have been officially informed by Banka Slovenije of the obligation to report on holdings of securities by group in accordance with the criteria set out in </w:t>
      </w:r>
      <w:bookmarkStart w:id="1" w:name="OLE_LINK1"/>
      <w:r w:rsidRPr="004C7163">
        <w:rPr>
          <w:rFonts w:ascii="Arial" w:hAnsi="Arial" w:cs="Arial"/>
          <w:color w:val="000000" w:themeColor="text1"/>
          <w:sz w:val="20"/>
          <w:lang w:val="en-GB"/>
        </w:rPr>
        <w:t>Regulation (EU) No 1011/2012 (ECB/2012/24).</w:t>
      </w:r>
      <w:bookmarkEnd w:id="1"/>
    </w:p>
    <w:p w14:paraId="3E687A28" w14:textId="77777777" w:rsidR="008169AA" w:rsidRPr="004C7163" w:rsidRDefault="008169AA">
      <w:pPr>
        <w:rPr>
          <w:rFonts w:ascii="Arial" w:hAnsi="Arial" w:cs="Arial"/>
          <w:sz w:val="20"/>
          <w:lang w:val="en-GB"/>
        </w:rPr>
      </w:pPr>
    </w:p>
    <w:p w14:paraId="49232739" w14:textId="0771877D" w:rsidR="006914B9" w:rsidRPr="004C7163" w:rsidRDefault="00CD0564">
      <w:pPr>
        <w:rPr>
          <w:rFonts w:ascii="Arial" w:hAnsi="Arial" w:cs="Arial"/>
          <w:sz w:val="20"/>
          <w:lang w:val="en-GB"/>
        </w:rPr>
      </w:pPr>
      <w:r w:rsidRPr="004C7163">
        <w:rPr>
          <w:rFonts w:ascii="Arial" w:hAnsi="Arial" w:cs="Arial"/>
          <w:sz w:val="20"/>
          <w:lang w:val="en-GB"/>
        </w:rPr>
        <w:t xml:space="preserve">(2) In accordance with this regulation, reporting entities shall also comprise money market funds that belong to a banking group as defined in point </w:t>
      </w:r>
      <w:r w:rsidR="00F73EE3" w:rsidRPr="004C7163">
        <w:rPr>
          <w:rFonts w:ascii="Arial" w:hAnsi="Arial" w:cs="Arial"/>
          <w:sz w:val="20"/>
          <w:lang w:val="en-GB"/>
        </w:rPr>
        <w:t>8</w:t>
      </w:r>
      <w:r w:rsidRPr="004C7163">
        <w:rPr>
          <w:rFonts w:ascii="Arial" w:hAnsi="Arial" w:cs="Arial"/>
          <w:sz w:val="20"/>
          <w:lang w:val="en-GB"/>
        </w:rPr>
        <w:t xml:space="preserve"> of the previous paragraph. For the purpose of this regulation, money market funds shall mean mutual funds whose </w:t>
      </w:r>
      <w:r w:rsidR="00EE3F1C" w:rsidRPr="004C7163">
        <w:rPr>
          <w:rFonts w:ascii="Arial" w:hAnsi="Arial" w:cs="Arial"/>
          <w:sz w:val="20"/>
          <w:lang w:val="en-GB"/>
        </w:rPr>
        <w:t xml:space="preserve">investment fund shares or units </w:t>
      </w:r>
      <w:r w:rsidRPr="004C7163">
        <w:rPr>
          <w:rFonts w:ascii="Arial" w:hAnsi="Arial" w:cs="Arial"/>
          <w:sz w:val="20"/>
          <w:lang w:val="en-GB"/>
        </w:rPr>
        <w:t>are a close substitute for deposits in terms of liquidity and that invest primarily in money market instruments and/or in the shares/points of money market funds and/or in other transferable debt instruments with a residual maturity of up to and including one year and/or in bank deposits, and/or that achieve a rate of return that is close to interest rates on money market instruments.</w:t>
      </w:r>
    </w:p>
    <w:p w14:paraId="796751D2" w14:textId="70268935" w:rsidR="004429DA" w:rsidRPr="004C7163" w:rsidRDefault="004429DA">
      <w:pPr>
        <w:rPr>
          <w:rFonts w:ascii="Arial" w:hAnsi="Arial" w:cs="Arial"/>
          <w:sz w:val="20"/>
          <w:lang w:val="en-GB"/>
        </w:rPr>
      </w:pPr>
    </w:p>
    <w:p w14:paraId="631AC5F6" w14:textId="77777777" w:rsidR="003B6A00" w:rsidRPr="004C7163" w:rsidRDefault="003B6A00">
      <w:pPr>
        <w:rPr>
          <w:rFonts w:ascii="Arial" w:hAnsi="Arial" w:cs="Arial"/>
          <w:sz w:val="20"/>
          <w:lang w:val="en-GB"/>
        </w:rPr>
      </w:pPr>
    </w:p>
    <w:p w14:paraId="70D2F8E1" w14:textId="012C1006" w:rsidR="006914B9" w:rsidRPr="004C7163" w:rsidRDefault="00CD0564" w:rsidP="00E34D6D">
      <w:pPr>
        <w:keepLines/>
        <w:jc w:val="center"/>
        <w:rPr>
          <w:rFonts w:ascii="Arial" w:hAnsi="Arial" w:cs="Arial"/>
          <w:sz w:val="20"/>
          <w:lang w:val="en-GB"/>
        </w:rPr>
      </w:pPr>
      <w:r w:rsidRPr="004C7163">
        <w:rPr>
          <w:rFonts w:ascii="Arial" w:hAnsi="Arial" w:cs="Arial"/>
          <w:sz w:val="20"/>
          <w:lang w:val="en-GB"/>
        </w:rPr>
        <w:t>Article 3</w:t>
      </w:r>
    </w:p>
    <w:p w14:paraId="68A2D509" w14:textId="0417BC95" w:rsidR="002E44E4" w:rsidRPr="004C7163" w:rsidRDefault="00CD0564" w:rsidP="00E34D6D">
      <w:pPr>
        <w:keepLines/>
        <w:jc w:val="center"/>
        <w:rPr>
          <w:rFonts w:ascii="Arial" w:hAnsi="Arial" w:cs="Arial"/>
          <w:sz w:val="20"/>
          <w:lang w:val="en-GB"/>
        </w:rPr>
      </w:pPr>
      <w:r w:rsidRPr="004C7163">
        <w:rPr>
          <w:rFonts w:ascii="Arial" w:hAnsi="Arial" w:cs="Arial"/>
          <w:sz w:val="20"/>
          <w:lang w:val="en-GB"/>
        </w:rPr>
        <w:t>(obligation to report data)</w:t>
      </w:r>
    </w:p>
    <w:p w14:paraId="49D39981" w14:textId="77777777" w:rsidR="007D7417" w:rsidRPr="004C7163" w:rsidRDefault="007D7417" w:rsidP="00E34D6D">
      <w:pPr>
        <w:pStyle w:val="Naslov"/>
        <w:keepLines/>
        <w:rPr>
          <w:rFonts w:ascii="Arial" w:hAnsi="Arial" w:cs="Arial"/>
          <w:b w:val="0"/>
          <w:sz w:val="20"/>
          <w:lang w:val="en-GB"/>
        </w:rPr>
      </w:pPr>
    </w:p>
    <w:p w14:paraId="55B4BE88" w14:textId="33088538" w:rsidR="00396261" w:rsidRPr="004C7163" w:rsidRDefault="00CD0564" w:rsidP="00E34D6D">
      <w:pPr>
        <w:keepLines/>
        <w:rPr>
          <w:rFonts w:ascii="Arial" w:hAnsi="Arial" w:cs="Arial"/>
          <w:b/>
          <w:sz w:val="20"/>
          <w:lang w:val="en-GB"/>
        </w:rPr>
      </w:pPr>
      <w:r w:rsidRPr="004C7163">
        <w:rPr>
          <w:rFonts w:ascii="Arial" w:hAnsi="Arial" w:cs="Arial"/>
          <w:sz w:val="20"/>
          <w:lang w:val="en-GB"/>
        </w:rPr>
        <w:t>(1) The reporting entities referred to in the previous article shall provide the data set out in the first paragraph of the first article of this regulation via the following reports:</w:t>
      </w:r>
    </w:p>
    <w:p w14:paraId="11FE4AFD" w14:textId="77777777" w:rsidR="000F60D1" w:rsidRPr="004C7163" w:rsidRDefault="000F60D1" w:rsidP="00E00130">
      <w:pPr>
        <w:rPr>
          <w:rFonts w:ascii="Arial" w:hAnsi="Arial" w:cs="Arial"/>
          <w:b/>
          <w:sz w:val="20"/>
          <w:lang w:val="en-GB"/>
        </w:rPr>
      </w:pPr>
    </w:p>
    <w:p w14:paraId="638F8EBF" w14:textId="2864E977" w:rsidR="003D11BE" w:rsidRPr="004C7163" w:rsidRDefault="002401E4" w:rsidP="003F4BDD">
      <w:pPr>
        <w:pStyle w:val="Odstavekseznama"/>
        <w:numPr>
          <w:ilvl w:val="0"/>
          <w:numId w:val="30"/>
        </w:numPr>
        <w:rPr>
          <w:rFonts w:ascii="Arial" w:hAnsi="Arial" w:cs="Arial"/>
          <w:sz w:val="20"/>
          <w:lang w:val="en-GB"/>
        </w:rPr>
      </w:pPr>
      <w:r w:rsidRPr="004C7163">
        <w:rPr>
          <w:rFonts w:ascii="Arial" w:hAnsi="Arial" w:cs="Arial"/>
          <w:sz w:val="20"/>
          <w:lang w:val="en-GB"/>
        </w:rPr>
        <w:t>A</w:t>
      </w:r>
      <w:r w:rsidR="00CD0564" w:rsidRPr="004C7163">
        <w:rPr>
          <w:rFonts w:ascii="Arial" w:hAnsi="Arial" w:cs="Arial"/>
          <w:sz w:val="20"/>
          <w:lang w:val="en-GB"/>
        </w:rPr>
        <w:t>ccounting items</w:t>
      </w:r>
      <w:r w:rsidRPr="004C7163">
        <w:rPr>
          <w:rFonts w:ascii="Arial" w:hAnsi="Arial" w:cs="Arial"/>
          <w:sz w:val="20"/>
          <w:lang w:val="en-GB"/>
        </w:rPr>
        <w:t xml:space="preserve"> including interest rates</w:t>
      </w:r>
      <w:r w:rsidR="00CD0564" w:rsidRPr="004C7163">
        <w:rPr>
          <w:rFonts w:ascii="Arial" w:hAnsi="Arial" w:cs="Arial"/>
          <w:sz w:val="20"/>
          <w:lang w:val="en-GB"/>
        </w:rPr>
        <w:t xml:space="preserve"> (BS1S report), which </w:t>
      </w:r>
      <w:r w:rsidR="00610044" w:rsidRPr="004C7163">
        <w:rPr>
          <w:rFonts w:ascii="Arial" w:hAnsi="Arial" w:cs="Arial"/>
          <w:sz w:val="20"/>
          <w:lang w:val="en-GB"/>
        </w:rPr>
        <w:t>compris</w:t>
      </w:r>
      <w:r w:rsidR="00CD0564" w:rsidRPr="004C7163">
        <w:rPr>
          <w:rFonts w:ascii="Arial" w:hAnsi="Arial" w:cs="Arial"/>
          <w:sz w:val="20"/>
          <w:lang w:val="en-GB"/>
        </w:rPr>
        <w:t xml:space="preserve">e financial information </w:t>
      </w:r>
      <w:r w:rsidR="00EE3F1C" w:rsidRPr="004C7163">
        <w:rPr>
          <w:rFonts w:ascii="Arial" w:hAnsi="Arial" w:cs="Arial"/>
          <w:sz w:val="20"/>
          <w:lang w:val="en-GB"/>
        </w:rPr>
        <w:t>with regard to</w:t>
      </w:r>
      <w:r w:rsidR="00EE3F1C" w:rsidRPr="004C7163" w:rsidDel="00EE3F1C">
        <w:rPr>
          <w:rFonts w:ascii="Arial" w:hAnsi="Arial" w:cs="Arial"/>
          <w:sz w:val="20"/>
          <w:lang w:val="en-GB"/>
        </w:rPr>
        <w:t xml:space="preserve"> </w:t>
      </w:r>
      <w:r w:rsidR="00CD0564" w:rsidRPr="004C7163">
        <w:rPr>
          <w:rFonts w:ascii="Arial" w:hAnsi="Arial" w:cs="Arial"/>
          <w:sz w:val="20"/>
          <w:lang w:val="en-GB"/>
        </w:rPr>
        <w:t xml:space="preserve">financial statements and detailed information from contracts on </w:t>
      </w:r>
      <w:r w:rsidR="00EE3F1C" w:rsidRPr="004C7163">
        <w:rPr>
          <w:rFonts w:ascii="Arial" w:hAnsi="Arial" w:cs="Arial"/>
          <w:sz w:val="20"/>
          <w:lang w:val="en-GB"/>
        </w:rPr>
        <w:t>instruments</w:t>
      </w:r>
      <w:r w:rsidR="00CD0564" w:rsidRPr="004C7163">
        <w:rPr>
          <w:rFonts w:ascii="Arial" w:hAnsi="Arial" w:cs="Arial"/>
          <w:sz w:val="20"/>
          <w:lang w:val="en-GB"/>
        </w:rPr>
        <w:t>, a</w:t>
      </w:r>
      <w:r w:rsidR="00FC41B0" w:rsidRPr="004C7163">
        <w:rPr>
          <w:rFonts w:ascii="Arial" w:hAnsi="Arial" w:cs="Arial"/>
          <w:sz w:val="20"/>
          <w:lang w:val="en-GB"/>
        </w:rPr>
        <w:t>s</w:t>
      </w:r>
      <w:r w:rsidR="00CD0564" w:rsidRPr="004C7163">
        <w:rPr>
          <w:rFonts w:ascii="Arial" w:hAnsi="Arial" w:cs="Arial"/>
          <w:sz w:val="20"/>
          <w:lang w:val="en-GB"/>
        </w:rPr>
        <w:t xml:space="preserve"> at the end of each month;</w:t>
      </w:r>
    </w:p>
    <w:p w14:paraId="3ACB7431" w14:textId="303005F8" w:rsidR="003D11BE"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lastRenderedPageBreak/>
        <w:t xml:space="preserve">Parameters </w:t>
      </w:r>
      <w:r w:rsidR="00A43120" w:rsidRPr="004C7163">
        <w:rPr>
          <w:rFonts w:ascii="Arial" w:hAnsi="Arial" w:cs="Arial"/>
          <w:sz w:val="20"/>
          <w:lang w:val="en-GB"/>
        </w:rPr>
        <w:t>related to</w:t>
      </w:r>
      <w:r w:rsidRPr="004C7163">
        <w:rPr>
          <w:rFonts w:ascii="Arial" w:hAnsi="Arial" w:cs="Arial"/>
          <w:sz w:val="20"/>
          <w:lang w:val="en-GB"/>
        </w:rPr>
        <w:t xml:space="preserve"> credit risk and repayments (BS1K report) that relate to investments in debt instruments and </w:t>
      </w:r>
      <w:r w:rsidR="00E67D94" w:rsidRPr="004C7163">
        <w:rPr>
          <w:rFonts w:ascii="Arial" w:hAnsi="Arial" w:cs="Arial"/>
          <w:sz w:val="20"/>
          <w:lang w:val="en-GB"/>
        </w:rPr>
        <w:t>commitments</w:t>
      </w:r>
      <w:r w:rsidRPr="004C7163">
        <w:rPr>
          <w:rFonts w:ascii="Arial" w:hAnsi="Arial" w:cs="Arial"/>
          <w:sz w:val="20"/>
          <w:lang w:val="en-GB"/>
        </w:rPr>
        <w:t>/contingent off-balance-sheet liabilities, and to debtors associated with those instruments, a</w:t>
      </w:r>
      <w:r w:rsidR="00FC41B0" w:rsidRPr="004C7163">
        <w:rPr>
          <w:rFonts w:ascii="Arial" w:hAnsi="Arial" w:cs="Arial"/>
          <w:sz w:val="20"/>
          <w:lang w:val="en-GB"/>
        </w:rPr>
        <w:t>s</w:t>
      </w:r>
      <w:r w:rsidRPr="004C7163">
        <w:rPr>
          <w:rFonts w:ascii="Arial" w:hAnsi="Arial" w:cs="Arial"/>
          <w:sz w:val="20"/>
          <w:lang w:val="en-GB"/>
        </w:rPr>
        <w:t xml:space="preserve"> at the end of each quarter;</w:t>
      </w:r>
    </w:p>
    <w:p w14:paraId="1E63C894" w14:textId="0E5E2DCF" w:rsidR="003D11BE"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Events </w:t>
      </w:r>
      <w:r w:rsidR="004F17CA" w:rsidRPr="004C7163">
        <w:rPr>
          <w:rFonts w:ascii="Arial" w:hAnsi="Arial" w:cs="Arial"/>
          <w:sz w:val="20"/>
          <w:lang w:val="en-GB"/>
        </w:rPr>
        <w:t>related to</w:t>
      </w:r>
      <w:r w:rsidRPr="004C7163">
        <w:rPr>
          <w:rFonts w:ascii="Arial" w:hAnsi="Arial" w:cs="Arial"/>
          <w:sz w:val="20"/>
          <w:lang w:val="en-GB"/>
        </w:rPr>
        <w:t xml:space="preserve"> debtors from financial instruments (BDOG report), at the level of individual </w:t>
      </w:r>
      <w:r w:rsidR="00EE3F1C" w:rsidRPr="004C7163">
        <w:rPr>
          <w:rFonts w:ascii="Arial" w:hAnsi="Arial" w:cs="Arial"/>
          <w:sz w:val="20"/>
          <w:lang w:val="en-GB"/>
        </w:rPr>
        <w:t>instrument</w:t>
      </w:r>
      <w:r w:rsidRPr="004C7163">
        <w:rPr>
          <w:rFonts w:ascii="Arial" w:hAnsi="Arial" w:cs="Arial"/>
          <w:sz w:val="20"/>
          <w:lang w:val="en-GB"/>
        </w:rPr>
        <w:t>, that occurred during the reference month and that are not included in the BS1S report;</w:t>
      </w:r>
    </w:p>
    <w:p w14:paraId="58A593CC" w14:textId="37920E21" w:rsidR="00A149BE"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t>Report on the revaluation of financial instruments and regarding transactions in financial instruments (BS1V report), which includes data regarding the revaluation of financial instruments and transactions in financial instruments executed during the reference month;</w:t>
      </w:r>
    </w:p>
    <w:p w14:paraId="13B1FADD" w14:textId="45389D84" w:rsidR="0035325A"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Credit </w:t>
      </w:r>
      <w:r w:rsidR="007F7188" w:rsidRPr="004C7163">
        <w:rPr>
          <w:rFonts w:ascii="Arial" w:hAnsi="Arial" w:cs="Arial"/>
          <w:sz w:val="20"/>
          <w:lang w:val="en-GB"/>
        </w:rPr>
        <w:t>instruments</w:t>
      </w:r>
      <w:r w:rsidRPr="004C7163">
        <w:rPr>
          <w:rFonts w:ascii="Arial" w:hAnsi="Arial" w:cs="Arial"/>
          <w:sz w:val="20"/>
          <w:lang w:val="en-GB"/>
        </w:rPr>
        <w:t xml:space="preserve"> that a bank services on behalf of third parties (BS1KP report), a</w:t>
      </w:r>
      <w:r w:rsidR="00FC41B0" w:rsidRPr="004C7163">
        <w:rPr>
          <w:rFonts w:ascii="Arial" w:hAnsi="Arial" w:cs="Arial"/>
          <w:sz w:val="20"/>
          <w:lang w:val="en-GB"/>
        </w:rPr>
        <w:t>s</w:t>
      </w:r>
      <w:r w:rsidRPr="004C7163">
        <w:rPr>
          <w:rFonts w:ascii="Arial" w:hAnsi="Arial" w:cs="Arial"/>
          <w:sz w:val="20"/>
          <w:lang w:val="en-GB"/>
        </w:rPr>
        <w:t xml:space="preserve"> at the end of each month;</w:t>
      </w:r>
    </w:p>
    <w:p w14:paraId="27FC6E07" w14:textId="7D7344B4" w:rsidR="0007182E" w:rsidRPr="004C7163" w:rsidRDefault="00E5751B"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Correlation </w:t>
      </w:r>
      <w:r w:rsidR="00CD0564" w:rsidRPr="004C7163">
        <w:rPr>
          <w:rFonts w:ascii="Arial" w:hAnsi="Arial" w:cs="Arial"/>
          <w:sz w:val="20"/>
          <w:lang w:val="en-GB"/>
        </w:rPr>
        <w:t>table of joint liabilities (BSSOL report), which defines in detail the obligations of joint debtors, a</w:t>
      </w:r>
      <w:r w:rsidR="00FC41B0" w:rsidRPr="004C7163">
        <w:rPr>
          <w:rFonts w:ascii="Arial" w:hAnsi="Arial" w:cs="Arial"/>
          <w:sz w:val="20"/>
          <w:lang w:val="en-GB"/>
        </w:rPr>
        <w:t>s</w:t>
      </w:r>
      <w:r w:rsidR="00CD0564" w:rsidRPr="004C7163">
        <w:rPr>
          <w:rFonts w:ascii="Arial" w:hAnsi="Arial" w:cs="Arial"/>
          <w:sz w:val="20"/>
          <w:lang w:val="en-GB"/>
        </w:rPr>
        <w:t xml:space="preserve"> at the end of each month;</w:t>
      </w:r>
    </w:p>
    <w:p w14:paraId="5FE5BC21" w14:textId="23D8E4EC" w:rsidR="0035325A"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Table of </w:t>
      </w:r>
      <w:r w:rsidR="00797425" w:rsidRPr="004C7163">
        <w:rPr>
          <w:rFonts w:ascii="Arial" w:hAnsi="Arial" w:cs="Arial"/>
          <w:sz w:val="20"/>
          <w:lang w:val="en-GB"/>
        </w:rPr>
        <w:t xml:space="preserve">credit </w:t>
      </w:r>
      <w:r w:rsidR="007F7188" w:rsidRPr="004C7163">
        <w:rPr>
          <w:rFonts w:ascii="Arial" w:hAnsi="Arial" w:cs="Arial"/>
          <w:sz w:val="20"/>
          <w:lang w:val="en-GB"/>
        </w:rPr>
        <w:t xml:space="preserve">protection </w:t>
      </w:r>
      <w:r w:rsidRPr="004C7163">
        <w:rPr>
          <w:rFonts w:ascii="Arial" w:hAnsi="Arial" w:cs="Arial"/>
          <w:sz w:val="20"/>
          <w:lang w:val="en-GB"/>
        </w:rPr>
        <w:t xml:space="preserve">(BSZAV report) received by </w:t>
      </w:r>
      <w:r w:rsidR="005E7F83" w:rsidRPr="004C7163">
        <w:rPr>
          <w:rFonts w:ascii="Arial" w:hAnsi="Arial" w:cs="Arial"/>
          <w:sz w:val="20"/>
          <w:lang w:val="en-GB"/>
        </w:rPr>
        <w:t xml:space="preserve">creditors </w:t>
      </w:r>
      <w:r w:rsidRPr="004C7163">
        <w:rPr>
          <w:rFonts w:ascii="Arial" w:hAnsi="Arial" w:cs="Arial"/>
          <w:sz w:val="20"/>
          <w:lang w:val="en-GB"/>
        </w:rPr>
        <w:t>to secure exposures reported at the level of individual contract, a</w:t>
      </w:r>
      <w:r w:rsidR="00FC41B0" w:rsidRPr="004C7163">
        <w:rPr>
          <w:rFonts w:ascii="Arial" w:hAnsi="Arial" w:cs="Arial"/>
          <w:sz w:val="20"/>
          <w:lang w:val="en-GB"/>
        </w:rPr>
        <w:t>s</w:t>
      </w:r>
      <w:r w:rsidRPr="004C7163">
        <w:rPr>
          <w:rFonts w:ascii="Arial" w:hAnsi="Arial" w:cs="Arial"/>
          <w:sz w:val="20"/>
          <w:lang w:val="en-GB"/>
        </w:rPr>
        <w:t xml:space="preserve"> at the end of each month;</w:t>
      </w:r>
    </w:p>
    <w:p w14:paraId="040FAD80" w14:textId="6937ED15" w:rsidR="007A728B" w:rsidRPr="004C7163" w:rsidRDefault="009436D6"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Correlation </w:t>
      </w:r>
      <w:r w:rsidR="00CD0564" w:rsidRPr="004C7163">
        <w:rPr>
          <w:rFonts w:ascii="Arial" w:hAnsi="Arial" w:cs="Arial"/>
          <w:sz w:val="20"/>
          <w:lang w:val="en-GB"/>
        </w:rPr>
        <w:t xml:space="preserve">table of the </w:t>
      </w:r>
      <w:r w:rsidR="00797425" w:rsidRPr="004C7163">
        <w:rPr>
          <w:rFonts w:ascii="Arial" w:hAnsi="Arial" w:cs="Arial"/>
          <w:sz w:val="20"/>
          <w:lang w:val="en-GB"/>
        </w:rPr>
        <w:t xml:space="preserve">credit </w:t>
      </w:r>
      <w:r w:rsidR="007F7188" w:rsidRPr="004C7163">
        <w:rPr>
          <w:rFonts w:ascii="Arial" w:hAnsi="Arial" w:cs="Arial"/>
          <w:sz w:val="20"/>
          <w:lang w:val="en-GB"/>
        </w:rPr>
        <w:t>protection allocated value</w:t>
      </w:r>
      <w:r w:rsidR="007F7188" w:rsidRPr="004C7163" w:rsidDel="007F7188">
        <w:rPr>
          <w:rFonts w:ascii="Arial" w:hAnsi="Arial" w:cs="Arial"/>
          <w:sz w:val="20"/>
          <w:lang w:val="en-GB"/>
        </w:rPr>
        <w:t xml:space="preserve"> </w:t>
      </w:r>
      <w:r w:rsidR="00CD0564" w:rsidRPr="004C7163">
        <w:rPr>
          <w:rFonts w:ascii="Arial" w:hAnsi="Arial" w:cs="Arial"/>
          <w:sz w:val="20"/>
          <w:lang w:val="en-GB"/>
        </w:rPr>
        <w:t xml:space="preserve">(BSIVZ report), with the aim of assigning data regarding </w:t>
      </w:r>
      <w:r w:rsidR="001F392B" w:rsidRPr="004C7163">
        <w:rPr>
          <w:rFonts w:ascii="Arial" w:hAnsi="Arial" w:cs="Arial"/>
          <w:sz w:val="20"/>
          <w:lang w:val="en-GB"/>
        </w:rPr>
        <w:t xml:space="preserve">credit protection </w:t>
      </w:r>
      <w:r w:rsidR="00CD0564" w:rsidRPr="004C7163">
        <w:rPr>
          <w:rFonts w:ascii="Arial" w:hAnsi="Arial" w:cs="Arial"/>
          <w:sz w:val="20"/>
          <w:lang w:val="en-GB"/>
        </w:rPr>
        <w:t>received to individual contracts, a</w:t>
      </w:r>
      <w:r w:rsidR="00FC41B0" w:rsidRPr="004C7163">
        <w:rPr>
          <w:rFonts w:ascii="Arial" w:hAnsi="Arial" w:cs="Arial"/>
          <w:sz w:val="20"/>
          <w:lang w:val="en-GB"/>
        </w:rPr>
        <w:t>s</w:t>
      </w:r>
      <w:r w:rsidR="00CD0564" w:rsidRPr="004C7163">
        <w:rPr>
          <w:rFonts w:ascii="Arial" w:hAnsi="Arial" w:cs="Arial"/>
          <w:sz w:val="20"/>
          <w:lang w:val="en-GB"/>
        </w:rPr>
        <w:t xml:space="preserve"> at the end of each month;</w:t>
      </w:r>
    </w:p>
    <w:p w14:paraId="7A43317D" w14:textId="541863F0" w:rsidR="007A728B" w:rsidRPr="004C7163" w:rsidRDefault="00E5751B"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Correlation </w:t>
      </w:r>
      <w:r w:rsidR="00CD0564" w:rsidRPr="004C7163">
        <w:rPr>
          <w:rFonts w:ascii="Arial" w:hAnsi="Arial" w:cs="Arial"/>
          <w:sz w:val="20"/>
          <w:lang w:val="en-GB"/>
        </w:rPr>
        <w:t>table of related parties (BSPOV report), which defines relations between legal entities at the end of each month;</w:t>
      </w:r>
    </w:p>
    <w:p w14:paraId="60081738" w14:textId="6786A7A1" w:rsidR="006949BE"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Report on the characteristics of new loans to </w:t>
      </w:r>
      <w:r w:rsidR="00797425" w:rsidRPr="004C7163">
        <w:rPr>
          <w:rFonts w:ascii="Arial" w:hAnsi="Arial" w:cs="Arial"/>
          <w:sz w:val="20"/>
          <w:lang w:val="en-GB"/>
        </w:rPr>
        <w:t xml:space="preserve">natural persons </w:t>
      </w:r>
      <w:r w:rsidRPr="004C7163">
        <w:rPr>
          <w:rFonts w:ascii="Arial" w:hAnsi="Arial" w:cs="Arial"/>
          <w:sz w:val="20"/>
          <w:lang w:val="en-GB"/>
        </w:rPr>
        <w:t>(BSMAP report), for transactions concluded during the reference quarter;</w:t>
      </w:r>
    </w:p>
    <w:p w14:paraId="2B369970" w14:textId="22C02AE4" w:rsidR="00F43C47"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t xml:space="preserve">Report on non-performing </w:t>
      </w:r>
      <w:r w:rsidR="00F43C47" w:rsidRPr="004C7163">
        <w:rPr>
          <w:rFonts w:ascii="Arial" w:hAnsi="Arial" w:cs="Arial"/>
          <w:sz w:val="20"/>
          <w:lang w:val="en-GB"/>
        </w:rPr>
        <w:t xml:space="preserve">and other </w:t>
      </w:r>
      <w:r w:rsidRPr="004C7163">
        <w:rPr>
          <w:rFonts w:ascii="Arial" w:hAnsi="Arial" w:cs="Arial"/>
          <w:sz w:val="20"/>
          <w:lang w:val="en-GB"/>
        </w:rPr>
        <w:t xml:space="preserve">exposures to </w:t>
      </w:r>
      <w:r w:rsidR="00797425" w:rsidRPr="004C7163">
        <w:rPr>
          <w:rFonts w:ascii="Arial" w:hAnsi="Arial" w:cs="Arial"/>
          <w:sz w:val="20"/>
          <w:lang w:val="en-GB"/>
        </w:rPr>
        <w:t>natural persons</w:t>
      </w:r>
      <w:r w:rsidR="00F43C47" w:rsidRPr="004C7163">
        <w:rPr>
          <w:rFonts w:ascii="Arial" w:hAnsi="Arial" w:cs="Arial"/>
          <w:sz w:val="20"/>
          <w:lang w:val="en-GB"/>
        </w:rPr>
        <w:t xml:space="preserve"> for the purpose of macro</w:t>
      </w:r>
      <w:r w:rsidR="005659DF" w:rsidRPr="004C7163">
        <w:rPr>
          <w:rFonts w:ascii="Arial" w:hAnsi="Arial" w:cs="Arial"/>
          <w:sz w:val="20"/>
          <w:lang w:val="en-GB"/>
        </w:rPr>
        <w:t>prudential</w:t>
      </w:r>
      <w:r w:rsidR="00F43C47" w:rsidRPr="004C7163">
        <w:rPr>
          <w:rFonts w:ascii="Arial" w:hAnsi="Arial" w:cs="Arial"/>
          <w:sz w:val="20"/>
          <w:lang w:val="en-GB"/>
        </w:rPr>
        <w:t xml:space="preserve"> supervision</w:t>
      </w:r>
      <w:r w:rsidR="00797425" w:rsidRPr="004C7163">
        <w:rPr>
          <w:rFonts w:ascii="Arial" w:hAnsi="Arial" w:cs="Arial"/>
          <w:sz w:val="20"/>
          <w:lang w:val="en-GB"/>
        </w:rPr>
        <w:t xml:space="preserve"> </w:t>
      </w:r>
      <w:r w:rsidRPr="004C7163">
        <w:rPr>
          <w:rFonts w:ascii="Arial" w:hAnsi="Arial" w:cs="Arial"/>
          <w:sz w:val="20"/>
          <w:lang w:val="en-GB"/>
        </w:rPr>
        <w:t>(BSZAM report), a</w:t>
      </w:r>
      <w:r w:rsidR="00FC41B0" w:rsidRPr="004C7163">
        <w:rPr>
          <w:rFonts w:ascii="Arial" w:hAnsi="Arial" w:cs="Arial"/>
          <w:sz w:val="20"/>
          <w:lang w:val="en-GB"/>
        </w:rPr>
        <w:t>s</w:t>
      </w:r>
      <w:r w:rsidRPr="004C7163">
        <w:rPr>
          <w:rFonts w:ascii="Arial" w:hAnsi="Arial" w:cs="Arial"/>
          <w:sz w:val="20"/>
          <w:lang w:val="en-GB"/>
        </w:rPr>
        <w:t xml:space="preserve"> at the end of each quarter; </w:t>
      </w:r>
    </w:p>
    <w:p w14:paraId="480F9DE6" w14:textId="4DC548F7" w:rsidR="007A728B" w:rsidRPr="004C7163" w:rsidRDefault="00F43C47" w:rsidP="006C766A">
      <w:pPr>
        <w:pStyle w:val="Odstavekseznama"/>
        <w:numPr>
          <w:ilvl w:val="0"/>
          <w:numId w:val="30"/>
        </w:numPr>
        <w:rPr>
          <w:rFonts w:ascii="Arial" w:hAnsi="Arial" w:cs="Arial"/>
          <w:sz w:val="20"/>
          <w:lang w:val="en-GB"/>
        </w:rPr>
      </w:pPr>
      <w:r w:rsidRPr="004C7163">
        <w:rPr>
          <w:rFonts w:ascii="Arial" w:hAnsi="Arial" w:cs="Arial"/>
          <w:sz w:val="20"/>
          <w:lang w:val="en-GB"/>
        </w:rPr>
        <w:t xml:space="preserve">Report on closure of transactions with natural persons (BSZAK report) for transactions closed during the reference quarter </w:t>
      </w:r>
      <w:r w:rsidR="00CD0564" w:rsidRPr="004C7163">
        <w:rPr>
          <w:rFonts w:ascii="Arial" w:hAnsi="Arial" w:cs="Arial"/>
          <w:sz w:val="20"/>
          <w:lang w:val="en-GB"/>
        </w:rPr>
        <w:t>and</w:t>
      </w:r>
    </w:p>
    <w:p w14:paraId="26003BF3" w14:textId="226F7592" w:rsidR="00AA0440" w:rsidRPr="004C7163" w:rsidRDefault="00CD0564" w:rsidP="003F4BDD">
      <w:pPr>
        <w:pStyle w:val="Odstavekseznama"/>
        <w:numPr>
          <w:ilvl w:val="0"/>
          <w:numId w:val="30"/>
        </w:numPr>
        <w:rPr>
          <w:rFonts w:ascii="Arial" w:hAnsi="Arial" w:cs="Arial"/>
          <w:sz w:val="20"/>
          <w:lang w:val="en-GB"/>
        </w:rPr>
      </w:pPr>
      <w:r w:rsidRPr="004C7163">
        <w:rPr>
          <w:rFonts w:ascii="Arial" w:hAnsi="Arial" w:cs="Arial"/>
          <w:sz w:val="20"/>
          <w:lang w:val="en-GB"/>
        </w:rPr>
        <w:t>Report on holdings of securities (SHSG report) for selected banking groups, a</w:t>
      </w:r>
      <w:r w:rsidR="00FC41B0" w:rsidRPr="004C7163">
        <w:rPr>
          <w:rFonts w:ascii="Arial" w:hAnsi="Arial" w:cs="Arial"/>
          <w:sz w:val="20"/>
          <w:lang w:val="en-GB"/>
        </w:rPr>
        <w:t>s</w:t>
      </w:r>
      <w:r w:rsidRPr="004C7163">
        <w:rPr>
          <w:rFonts w:ascii="Arial" w:hAnsi="Arial" w:cs="Arial"/>
          <w:sz w:val="20"/>
          <w:lang w:val="en-GB"/>
        </w:rPr>
        <w:t xml:space="preserve"> at the end of each quarter.</w:t>
      </w:r>
    </w:p>
    <w:p w14:paraId="67F96A6E" w14:textId="0B0C6AA8" w:rsidR="002B5894" w:rsidRPr="004C7163" w:rsidRDefault="002B5894" w:rsidP="003A3CA3">
      <w:pPr>
        <w:rPr>
          <w:rFonts w:ascii="Arial" w:hAnsi="Arial" w:cs="Arial"/>
          <w:sz w:val="20"/>
          <w:lang w:val="en-GB"/>
        </w:rPr>
      </w:pPr>
    </w:p>
    <w:p w14:paraId="4EC745DE" w14:textId="1BD6D310" w:rsidR="007D7417" w:rsidRPr="004C7163" w:rsidRDefault="00CD0564" w:rsidP="00E00130">
      <w:pPr>
        <w:rPr>
          <w:rFonts w:ascii="Arial" w:hAnsi="Arial" w:cs="Arial"/>
          <w:b/>
          <w:sz w:val="20"/>
          <w:lang w:val="en-GB"/>
        </w:rPr>
      </w:pPr>
      <w:r w:rsidRPr="004C7163">
        <w:rPr>
          <w:rFonts w:ascii="Arial" w:hAnsi="Arial" w:cs="Arial"/>
          <w:sz w:val="20"/>
          <w:lang w:val="en-GB"/>
        </w:rPr>
        <w:t xml:space="preserve">(2) In addition to the reports set out in the previous paragraph, the reporting entities referred to in points 1 to </w:t>
      </w:r>
      <w:r w:rsidR="00D25CEE" w:rsidRPr="004C7163">
        <w:rPr>
          <w:rFonts w:ascii="Arial" w:hAnsi="Arial" w:cs="Arial"/>
          <w:sz w:val="20"/>
          <w:lang w:val="en-GB"/>
        </w:rPr>
        <w:t>4</w:t>
      </w:r>
      <w:r w:rsidRPr="004C7163">
        <w:rPr>
          <w:rFonts w:ascii="Arial" w:hAnsi="Arial" w:cs="Arial"/>
          <w:sz w:val="20"/>
          <w:lang w:val="en-GB"/>
        </w:rPr>
        <w:t xml:space="preserve"> of the first paragraph of the previous article shall provide Banka Slovenije, upon request, additional information regarding foreign </w:t>
      </w:r>
      <w:r w:rsidR="00900160" w:rsidRPr="004C7163">
        <w:rPr>
          <w:rFonts w:ascii="Arial" w:hAnsi="Arial" w:cs="Arial"/>
          <w:sz w:val="20"/>
          <w:lang w:val="en-GB"/>
        </w:rPr>
        <w:t xml:space="preserve">business </w:t>
      </w:r>
      <w:r w:rsidRPr="004C7163">
        <w:rPr>
          <w:rFonts w:ascii="Arial" w:hAnsi="Arial" w:cs="Arial"/>
          <w:sz w:val="20"/>
          <w:lang w:val="en-GB"/>
        </w:rPr>
        <w:t>entities that are residents of another reporting Member State based on the AnaCredit Regulation</w:t>
      </w:r>
      <w:r w:rsidR="00D25CEE" w:rsidRPr="004C7163">
        <w:rPr>
          <w:rFonts w:ascii="Arial" w:hAnsi="Arial" w:cs="Arial"/>
          <w:sz w:val="20"/>
          <w:lang w:val="en-GB"/>
        </w:rPr>
        <w:t xml:space="preserve"> and </w:t>
      </w:r>
      <w:r w:rsidR="00D25CEE" w:rsidRPr="004C7163">
        <w:rPr>
          <w:rFonts w:ascii="Arial" w:hAnsi="Arial" w:cs="Arial"/>
          <w:color w:val="000000" w:themeColor="text1"/>
          <w:sz w:val="20"/>
          <w:lang w:val="en-GB"/>
        </w:rPr>
        <w:t>Regulation (EU) No 1011/2012 (ECB/2012/24)</w:t>
      </w:r>
      <w:r w:rsidRPr="004C7163">
        <w:rPr>
          <w:rFonts w:ascii="Arial" w:hAnsi="Arial" w:cs="Arial"/>
          <w:sz w:val="20"/>
          <w:lang w:val="en-GB"/>
        </w:rPr>
        <w:t>, by making an entry in the</w:t>
      </w:r>
      <w:r w:rsidRPr="004C7163">
        <w:rPr>
          <w:rFonts w:ascii="Arial" w:hAnsi="Arial" w:cs="Arial"/>
          <w:color w:val="000000" w:themeColor="text1"/>
          <w:sz w:val="20"/>
          <w:lang w:val="en-GB"/>
        </w:rPr>
        <w:t xml:space="preserve"> Register of foreign business entities, which is maintained by Banka Slovenije in accordance with the act governing the central credit register</w:t>
      </w:r>
      <w:r w:rsidRPr="004C7163">
        <w:rPr>
          <w:rFonts w:ascii="Arial" w:hAnsi="Arial" w:cs="Arial"/>
          <w:sz w:val="20"/>
          <w:lang w:val="en-GB"/>
        </w:rPr>
        <w:t>.</w:t>
      </w:r>
    </w:p>
    <w:p w14:paraId="7EAAFD21" w14:textId="7255BF38" w:rsidR="0010583E" w:rsidRDefault="0010583E" w:rsidP="007D7417">
      <w:pPr>
        <w:pStyle w:val="Naslov"/>
        <w:jc w:val="both"/>
        <w:rPr>
          <w:rFonts w:ascii="Arial" w:hAnsi="Arial" w:cs="Arial"/>
          <w:b w:val="0"/>
          <w:sz w:val="20"/>
          <w:lang w:val="en-GB"/>
        </w:rPr>
      </w:pPr>
    </w:p>
    <w:p w14:paraId="3EB600AF" w14:textId="77777777" w:rsidR="00EB487F" w:rsidRPr="004C7163" w:rsidRDefault="00EB487F" w:rsidP="007D7417">
      <w:pPr>
        <w:pStyle w:val="Naslov"/>
        <w:jc w:val="both"/>
        <w:rPr>
          <w:rFonts w:ascii="Arial" w:hAnsi="Arial" w:cs="Arial"/>
          <w:b w:val="0"/>
          <w:sz w:val="20"/>
          <w:lang w:val="en-GB"/>
        </w:rPr>
      </w:pPr>
    </w:p>
    <w:p w14:paraId="4DD04092" w14:textId="77777777" w:rsidR="007D7417" w:rsidRPr="004C7163" w:rsidRDefault="00CD0564" w:rsidP="00A62CCE">
      <w:pPr>
        <w:jc w:val="center"/>
        <w:rPr>
          <w:rFonts w:ascii="Arial" w:hAnsi="Arial" w:cs="Arial"/>
          <w:sz w:val="20"/>
          <w:lang w:val="en-GB"/>
        </w:rPr>
      </w:pPr>
      <w:r w:rsidRPr="004C7163">
        <w:rPr>
          <w:rFonts w:ascii="Arial" w:hAnsi="Arial" w:cs="Arial"/>
          <w:sz w:val="20"/>
          <w:lang w:val="en-GB"/>
        </w:rPr>
        <w:t>Article 4</w:t>
      </w:r>
    </w:p>
    <w:p w14:paraId="494A0298" w14:textId="4308B4F0" w:rsidR="002E44E4" w:rsidRPr="004C7163" w:rsidRDefault="00CD0564" w:rsidP="00A62CCE">
      <w:pPr>
        <w:jc w:val="center"/>
        <w:rPr>
          <w:rFonts w:ascii="Arial" w:hAnsi="Arial" w:cs="Arial"/>
          <w:sz w:val="20"/>
          <w:lang w:val="en-GB"/>
        </w:rPr>
      </w:pPr>
      <w:r w:rsidRPr="004C7163">
        <w:rPr>
          <w:rFonts w:ascii="Arial" w:hAnsi="Arial" w:cs="Arial"/>
          <w:sz w:val="20"/>
          <w:lang w:val="en-GB"/>
        </w:rPr>
        <w:t>(issuing of guidelines)</w:t>
      </w:r>
    </w:p>
    <w:p w14:paraId="37526E17" w14:textId="77777777" w:rsidR="007D7417" w:rsidRPr="004C7163" w:rsidRDefault="007D7417" w:rsidP="007D7417">
      <w:pPr>
        <w:pStyle w:val="Naslov"/>
        <w:rPr>
          <w:rFonts w:ascii="Arial" w:hAnsi="Arial" w:cs="Arial"/>
          <w:b w:val="0"/>
          <w:sz w:val="20"/>
          <w:lang w:val="en-GB"/>
        </w:rPr>
      </w:pPr>
    </w:p>
    <w:p w14:paraId="70563F45" w14:textId="018E50D0" w:rsidR="008D0AC2" w:rsidRPr="004C7163" w:rsidRDefault="00CD0564" w:rsidP="00E00130">
      <w:pPr>
        <w:rPr>
          <w:rFonts w:ascii="Arial" w:hAnsi="Arial" w:cs="Arial"/>
          <w:b/>
          <w:sz w:val="20"/>
          <w:lang w:val="en-GB"/>
        </w:rPr>
      </w:pPr>
      <w:r w:rsidRPr="004C7163">
        <w:rPr>
          <w:rFonts w:ascii="Arial" w:hAnsi="Arial" w:cs="Arial"/>
          <w:sz w:val="20"/>
          <w:lang w:val="en-GB"/>
        </w:rPr>
        <w:t>The Governor of Banka Slovenije shall issue guidelines for implementing this regulation.</w:t>
      </w:r>
    </w:p>
    <w:p w14:paraId="37C62EE1" w14:textId="732F4739" w:rsidR="00A3600A" w:rsidRPr="004C7163" w:rsidRDefault="00A3600A">
      <w:pPr>
        <w:jc w:val="left"/>
        <w:rPr>
          <w:rFonts w:ascii="Arial" w:hAnsi="Arial" w:cs="Arial"/>
          <w:b/>
          <w:sz w:val="20"/>
          <w:lang w:val="en-GB"/>
        </w:rPr>
      </w:pPr>
    </w:p>
    <w:p w14:paraId="522C3E8A" w14:textId="77777777" w:rsidR="004429DA" w:rsidRPr="004C7163" w:rsidRDefault="004429DA">
      <w:pPr>
        <w:pStyle w:val="Naslov"/>
        <w:jc w:val="left"/>
        <w:rPr>
          <w:rFonts w:ascii="Arial" w:hAnsi="Arial" w:cs="Arial"/>
          <w:b w:val="0"/>
          <w:sz w:val="20"/>
          <w:lang w:val="en-GB"/>
        </w:rPr>
      </w:pPr>
    </w:p>
    <w:p w14:paraId="06681206" w14:textId="77777777" w:rsidR="00CE2C3D" w:rsidRPr="004C7163" w:rsidRDefault="00CD0564" w:rsidP="00A62CCE">
      <w:pPr>
        <w:jc w:val="center"/>
        <w:rPr>
          <w:rFonts w:ascii="Arial" w:hAnsi="Arial" w:cs="Arial"/>
          <w:sz w:val="20"/>
          <w:lang w:val="en-GB"/>
        </w:rPr>
      </w:pPr>
      <w:r w:rsidRPr="004C7163">
        <w:rPr>
          <w:rFonts w:ascii="Arial" w:hAnsi="Arial" w:cs="Arial"/>
          <w:sz w:val="20"/>
          <w:lang w:val="en-GB"/>
        </w:rPr>
        <w:t>Article 5</w:t>
      </w:r>
    </w:p>
    <w:p w14:paraId="61881425" w14:textId="5A9701D5" w:rsidR="007D7417" w:rsidRPr="004C7163" w:rsidRDefault="00CD0564" w:rsidP="00A62CCE">
      <w:pPr>
        <w:jc w:val="center"/>
        <w:rPr>
          <w:rFonts w:ascii="Arial" w:hAnsi="Arial" w:cs="Arial"/>
          <w:sz w:val="20"/>
          <w:lang w:val="en-GB"/>
        </w:rPr>
      </w:pPr>
      <w:r w:rsidRPr="004C7163">
        <w:rPr>
          <w:rFonts w:ascii="Arial" w:hAnsi="Arial" w:cs="Arial"/>
          <w:sz w:val="20"/>
          <w:lang w:val="en-GB"/>
        </w:rPr>
        <w:t>(cessation of validity of regulations)</w:t>
      </w:r>
    </w:p>
    <w:p w14:paraId="3C79B079" w14:textId="77777777" w:rsidR="002E44E4" w:rsidRPr="004C7163" w:rsidRDefault="002E44E4" w:rsidP="00CE2C3D">
      <w:pPr>
        <w:rPr>
          <w:rFonts w:ascii="Arial" w:hAnsi="Arial" w:cs="Arial"/>
          <w:sz w:val="20"/>
          <w:lang w:val="en-GB"/>
        </w:rPr>
      </w:pPr>
    </w:p>
    <w:p w14:paraId="2373F46A" w14:textId="72715D2F" w:rsidR="00BE0C56" w:rsidRPr="004C7163" w:rsidRDefault="00CD0564" w:rsidP="00E83025">
      <w:pPr>
        <w:rPr>
          <w:rFonts w:ascii="Arial" w:hAnsi="Arial" w:cs="Arial"/>
          <w:sz w:val="20"/>
          <w:lang w:val="en-GB"/>
        </w:rPr>
      </w:pPr>
      <w:r w:rsidRPr="004C7163">
        <w:rPr>
          <w:rFonts w:ascii="Arial" w:hAnsi="Arial" w:cs="Arial"/>
          <w:sz w:val="20"/>
          <w:lang w:val="en-GB"/>
        </w:rPr>
        <w:t xml:space="preserve">(1) On the day this regulation enters into force, the Regulation on reporting by monetary financial institutions (Official Gazette of the Republic of Slovenia, Nos. </w:t>
      </w:r>
      <w:r w:rsidR="00E821CF" w:rsidRPr="004C7163">
        <w:rPr>
          <w:rFonts w:ascii="Arial" w:hAnsi="Arial" w:cs="Arial"/>
          <w:sz w:val="20"/>
          <w:lang w:val="en-GB"/>
        </w:rPr>
        <w:t xml:space="preserve">184/21 and 15/26 </w:t>
      </w:r>
      <w:r w:rsidRPr="004C7163">
        <w:rPr>
          <w:rFonts w:ascii="Arial" w:hAnsi="Arial" w:cs="Arial"/>
          <w:sz w:val="20"/>
          <w:lang w:val="en-GB"/>
        </w:rPr>
        <w:t>[ZBan-</w:t>
      </w:r>
      <w:r w:rsidR="00E821CF" w:rsidRPr="004C7163">
        <w:rPr>
          <w:rFonts w:ascii="Arial" w:hAnsi="Arial" w:cs="Arial"/>
          <w:sz w:val="20"/>
          <w:lang w:val="en-GB"/>
        </w:rPr>
        <w:t>4</w:t>
      </w:r>
      <w:r w:rsidRPr="004C7163">
        <w:rPr>
          <w:rFonts w:ascii="Arial" w:hAnsi="Arial" w:cs="Arial"/>
          <w:sz w:val="20"/>
          <w:lang w:val="en-GB"/>
        </w:rPr>
        <w:t xml:space="preserve">]) shall cease to be in force, but shall </w:t>
      </w:r>
      <w:r w:rsidR="00944F32" w:rsidRPr="004C7163">
        <w:rPr>
          <w:rFonts w:ascii="Arial" w:hAnsi="Arial" w:cs="Arial"/>
          <w:sz w:val="20"/>
          <w:lang w:val="en-GB"/>
        </w:rPr>
        <w:t xml:space="preserve">continue to be applied </w:t>
      </w:r>
      <w:r w:rsidRPr="004C7163">
        <w:rPr>
          <w:rFonts w:ascii="Arial" w:hAnsi="Arial" w:cs="Arial"/>
          <w:sz w:val="20"/>
          <w:lang w:val="en-GB"/>
        </w:rPr>
        <w:t>until the commencement of the application of this regulation.</w:t>
      </w:r>
    </w:p>
    <w:p w14:paraId="32ED41E9" w14:textId="3A89856C" w:rsidR="00A304DE" w:rsidRPr="004C7163" w:rsidRDefault="00A304DE" w:rsidP="00A304DE">
      <w:pPr>
        <w:rPr>
          <w:rFonts w:ascii="Arial" w:hAnsi="Arial" w:cs="Arial"/>
          <w:sz w:val="20"/>
          <w:lang w:val="en-GB"/>
        </w:rPr>
      </w:pPr>
    </w:p>
    <w:p w14:paraId="2D334238" w14:textId="31E3EB5F" w:rsidR="001A667A" w:rsidRPr="004C7163" w:rsidRDefault="00CD0564" w:rsidP="00323A4F">
      <w:pPr>
        <w:rPr>
          <w:rFonts w:ascii="Arial" w:hAnsi="Arial" w:cs="Arial"/>
          <w:sz w:val="20"/>
          <w:lang w:val="en-GB"/>
        </w:rPr>
      </w:pPr>
      <w:r w:rsidRPr="004C7163">
        <w:rPr>
          <w:rFonts w:ascii="Arial" w:hAnsi="Arial" w:cs="Arial"/>
          <w:sz w:val="20"/>
          <w:lang w:val="en-GB"/>
        </w:rPr>
        <w:t>(2) On the day this regulation enters into force, the Guidelines for implementing the Regulation on reporting by monetary financial institutions</w:t>
      </w:r>
      <w:r w:rsidR="00E821CF" w:rsidRPr="004C7163">
        <w:rPr>
          <w:rFonts w:ascii="Arial" w:hAnsi="Arial" w:cs="Arial"/>
          <w:sz w:val="20"/>
          <w:lang w:val="en-GB"/>
        </w:rPr>
        <w:t xml:space="preserve"> (Official Gazette of the Republic of Slovenia, Nos. 195/21, 38/22 and 112/22) </w:t>
      </w:r>
      <w:r w:rsidRPr="004C7163">
        <w:rPr>
          <w:rFonts w:ascii="Arial" w:hAnsi="Arial" w:cs="Arial"/>
          <w:sz w:val="20"/>
          <w:lang w:val="en-GB"/>
        </w:rPr>
        <w:t xml:space="preserve"> shall cease to be in force, but shall </w:t>
      </w:r>
      <w:r w:rsidR="00944F32" w:rsidRPr="004C7163">
        <w:rPr>
          <w:rFonts w:ascii="Arial" w:hAnsi="Arial" w:cs="Arial"/>
          <w:sz w:val="20"/>
          <w:lang w:val="en-GB"/>
        </w:rPr>
        <w:t xml:space="preserve"> </w:t>
      </w:r>
      <w:r w:rsidR="004754D7" w:rsidRPr="004C7163">
        <w:rPr>
          <w:rFonts w:ascii="Arial" w:hAnsi="Arial" w:cs="Arial"/>
          <w:sz w:val="20"/>
          <w:lang w:val="en-GB"/>
        </w:rPr>
        <w:t>continue to be applied</w:t>
      </w:r>
      <w:r w:rsidR="004754D7" w:rsidRPr="004C7163" w:rsidDel="00944F32">
        <w:rPr>
          <w:rFonts w:ascii="Arial" w:hAnsi="Arial" w:cs="Arial"/>
          <w:sz w:val="20"/>
          <w:lang w:val="en-GB"/>
        </w:rPr>
        <w:t xml:space="preserve"> </w:t>
      </w:r>
      <w:r w:rsidR="00944F32" w:rsidRPr="004C7163">
        <w:rPr>
          <w:rFonts w:ascii="Arial" w:hAnsi="Arial" w:cs="Arial"/>
          <w:sz w:val="20"/>
          <w:lang w:val="en-GB"/>
        </w:rPr>
        <w:t>to reference periods up to and including 31 December 2026</w:t>
      </w:r>
      <w:r w:rsidRPr="004C7163">
        <w:rPr>
          <w:rFonts w:ascii="Arial" w:hAnsi="Arial" w:cs="Arial"/>
          <w:sz w:val="20"/>
          <w:lang w:val="en-GB"/>
        </w:rPr>
        <w:t>.</w:t>
      </w:r>
    </w:p>
    <w:p w14:paraId="086EE7D4" w14:textId="21C0588E" w:rsidR="00A3600A" w:rsidRPr="004C7163" w:rsidRDefault="00A3600A" w:rsidP="002E44E4">
      <w:pPr>
        <w:pStyle w:val="Odstavekseznama"/>
        <w:rPr>
          <w:rFonts w:ascii="Arial" w:hAnsi="Arial" w:cs="Arial"/>
          <w:sz w:val="20"/>
          <w:lang w:val="en-GB"/>
        </w:rPr>
      </w:pPr>
    </w:p>
    <w:p w14:paraId="676F1F41" w14:textId="77777777" w:rsidR="006914B9" w:rsidRPr="004C7163" w:rsidRDefault="00CD0564" w:rsidP="00EB487F">
      <w:pPr>
        <w:keepNext/>
        <w:jc w:val="center"/>
        <w:rPr>
          <w:rFonts w:ascii="Arial" w:hAnsi="Arial" w:cs="Arial"/>
          <w:sz w:val="20"/>
          <w:lang w:val="en-GB"/>
        </w:rPr>
      </w:pPr>
      <w:r w:rsidRPr="004C7163">
        <w:rPr>
          <w:rFonts w:ascii="Arial" w:hAnsi="Arial" w:cs="Arial"/>
          <w:sz w:val="20"/>
          <w:lang w:val="en-GB"/>
        </w:rPr>
        <w:lastRenderedPageBreak/>
        <w:t>Article 6</w:t>
      </w:r>
    </w:p>
    <w:p w14:paraId="2D0EE0AC" w14:textId="0FAC30AE" w:rsidR="00777137" w:rsidRPr="004C7163" w:rsidRDefault="00CD0564" w:rsidP="00EB487F">
      <w:pPr>
        <w:keepNext/>
        <w:jc w:val="center"/>
        <w:rPr>
          <w:rFonts w:ascii="Arial" w:hAnsi="Arial" w:cs="Arial"/>
          <w:sz w:val="20"/>
          <w:lang w:val="en-GB"/>
        </w:rPr>
      </w:pPr>
      <w:r w:rsidRPr="004C7163">
        <w:rPr>
          <w:rFonts w:ascii="Arial" w:hAnsi="Arial" w:cs="Arial"/>
          <w:sz w:val="20"/>
          <w:lang w:val="en-GB"/>
        </w:rPr>
        <w:t>(commencement of validity and application)</w:t>
      </w:r>
    </w:p>
    <w:p w14:paraId="2ECDFB14" w14:textId="77777777" w:rsidR="00163AF5" w:rsidRPr="004C7163" w:rsidRDefault="00163AF5" w:rsidP="00EB487F">
      <w:pPr>
        <w:keepNext/>
        <w:jc w:val="center"/>
        <w:rPr>
          <w:rFonts w:ascii="Arial" w:hAnsi="Arial" w:cs="Arial"/>
          <w:sz w:val="20"/>
          <w:lang w:val="en-GB"/>
        </w:rPr>
      </w:pPr>
    </w:p>
    <w:p w14:paraId="2F260AE1" w14:textId="1F43EBB2" w:rsidR="00E83025" w:rsidRPr="004C7163" w:rsidRDefault="00CD0564" w:rsidP="00EB487F">
      <w:pPr>
        <w:keepNext/>
        <w:rPr>
          <w:rFonts w:ascii="Arial" w:hAnsi="Arial" w:cs="Arial"/>
          <w:sz w:val="20"/>
          <w:lang w:val="en-GB"/>
        </w:rPr>
      </w:pPr>
      <w:r w:rsidRPr="004C7163">
        <w:rPr>
          <w:rFonts w:ascii="Arial" w:hAnsi="Arial" w:cs="Arial"/>
          <w:sz w:val="20"/>
          <w:lang w:val="en-GB"/>
        </w:rPr>
        <w:t>This regulation shall enter into force on the day after its publication in the Official Gazette of the Republic of Slovenia, and shall begin to be applied on</w:t>
      </w:r>
      <w:r w:rsidR="00715BCE" w:rsidRPr="004C7163">
        <w:rPr>
          <w:rFonts w:ascii="Arial" w:hAnsi="Arial" w:cs="Arial"/>
          <w:sz w:val="20"/>
          <w:lang w:val="en-GB"/>
        </w:rPr>
        <w:t xml:space="preserve"> </w:t>
      </w:r>
      <w:r w:rsidR="00EB2C84" w:rsidRPr="004C7163">
        <w:rPr>
          <w:rFonts w:ascii="Arial" w:hAnsi="Arial" w:cs="Arial"/>
          <w:sz w:val="20"/>
          <w:lang w:val="en-GB"/>
        </w:rPr>
        <w:t>1 January 202</w:t>
      </w:r>
      <w:r w:rsidR="00916898" w:rsidRPr="004C7163">
        <w:rPr>
          <w:rFonts w:ascii="Arial" w:hAnsi="Arial" w:cs="Arial"/>
          <w:sz w:val="20"/>
          <w:lang w:val="en-GB"/>
        </w:rPr>
        <w:t>7</w:t>
      </w:r>
      <w:r w:rsidRPr="004C7163">
        <w:rPr>
          <w:rFonts w:ascii="Arial" w:hAnsi="Arial" w:cs="Arial"/>
          <w:sz w:val="20"/>
          <w:lang w:val="en-GB"/>
        </w:rPr>
        <w:t>.</w:t>
      </w:r>
    </w:p>
    <w:p w14:paraId="617C20B2" w14:textId="77777777" w:rsidR="00E83025" w:rsidRPr="004C7163" w:rsidRDefault="00E83025" w:rsidP="00E83025">
      <w:pPr>
        <w:rPr>
          <w:rFonts w:ascii="Arial" w:hAnsi="Arial" w:cs="Arial"/>
          <w:sz w:val="20"/>
          <w:lang w:val="en-GB"/>
        </w:rPr>
      </w:pPr>
    </w:p>
    <w:p w14:paraId="56B5B049" w14:textId="77777777" w:rsidR="003F03C5" w:rsidRDefault="003F03C5" w:rsidP="003F03C5">
      <w:pPr>
        <w:spacing w:line="260" w:lineRule="auto"/>
        <w:rPr>
          <w:rFonts w:ascii="Arial" w:hAnsi="Arial" w:cs="Arial"/>
          <w:sz w:val="20"/>
        </w:rPr>
      </w:pPr>
    </w:p>
    <w:p w14:paraId="79535E00" w14:textId="20F44988" w:rsidR="003F03C5" w:rsidRPr="003F03C5" w:rsidRDefault="003F03C5" w:rsidP="003F03C5">
      <w:pPr>
        <w:spacing w:line="260" w:lineRule="auto"/>
        <w:rPr>
          <w:rFonts w:ascii="Arial" w:hAnsi="Arial" w:cs="Arial"/>
          <w:sz w:val="20"/>
        </w:rPr>
      </w:pPr>
      <w:r w:rsidRPr="003F03C5">
        <w:rPr>
          <w:rFonts w:ascii="Arial" w:hAnsi="Arial" w:cs="Arial"/>
          <w:sz w:val="20"/>
        </w:rPr>
        <w:t>No. [15/2026]</w:t>
      </w:r>
    </w:p>
    <w:p w14:paraId="1F6CF27D" w14:textId="77777777" w:rsidR="00A15990" w:rsidRPr="003F03C5" w:rsidRDefault="00A15990">
      <w:pPr>
        <w:rPr>
          <w:rFonts w:ascii="Arial" w:hAnsi="Arial" w:cs="Arial"/>
          <w:sz w:val="20"/>
          <w:lang w:val="en-GB"/>
        </w:rPr>
      </w:pPr>
    </w:p>
    <w:p w14:paraId="02E1E6A2" w14:textId="77777777" w:rsidR="003F03C5" w:rsidRDefault="003F03C5" w:rsidP="009E7063">
      <w:pPr>
        <w:pStyle w:val="esegmentc1"/>
        <w:rPr>
          <w:rFonts w:ascii="Arial" w:hAnsi="Arial" w:cs="Arial"/>
          <w:color w:val="auto"/>
          <w:sz w:val="20"/>
          <w:szCs w:val="20"/>
          <w:lang w:val="en-GB"/>
        </w:rPr>
      </w:pPr>
    </w:p>
    <w:p w14:paraId="319F7AFB" w14:textId="1338BE1C" w:rsidR="006914B9" w:rsidRPr="003F03C5" w:rsidRDefault="00CD0564" w:rsidP="009E7063">
      <w:pPr>
        <w:pStyle w:val="esegmentc1"/>
        <w:rPr>
          <w:rFonts w:ascii="Arial" w:hAnsi="Arial" w:cs="Arial"/>
          <w:sz w:val="20"/>
          <w:szCs w:val="20"/>
          <w:lang w:val="en-GB"/>
        </w:rPr>
      </w:pPr>
      <w:r w:rsidRPr="003F03C5">
        <w:rPr>
          <w:rFonts w:ascii="Arial" w:hAnsi="Arial" w:cs="Arial"/>
          <w:color w:val="auto"/>
          <w:sz w:val="20"/>
          <w:szCs w:val="20"/>
          <w:lang w:val="en-GB"/>
        </w:rPr>
        <w:t xml:space="preserve">Ljubljana, </w:t>
      </w:r>
      <w:r w:rsidR="00EB2C84" w:rsidRPr="003F03C5">
        <w:rPr>
          <w:rFonts w:ascii="Arial" w:hAnsi="Arial" w:cs="Arial"/>
          <w:color w:val="auto"/>
          <w:sz w:val="20"/>
          <w:szCs w:val="20"/>
          <w:lang w:val="en-GB"/>
        </w:rPr>
        <w:t>2 June 2026</w:t>
      </w:r>
    </w:p>
    <w:p w14:paraId="3A16D419" w14:textId="77777777" w:rsidR="003F03C5" w:rsidRPr="003F03C5" w:rsidRDefault="003F03C5" w:rsidP="003F03C5">
      <w:pPr>
        <w:spacing w:line="260" w:lineRule="auto"/>
        <w:rPr>
          <w:rFonts w:ascii="Arial" w:hAnsi="Arial" w:cs="Arial"/>
          <w:sz w:val="20"/>
        </w:rPr>
      </w:pPr>
    </w:p>
    <w:p w14:paraId="416D4294" w14:textId="624988ED" w:rsidR="003F03C5" w:rsidRPr="003F03C5" w:rsidRDefault="003F03C5" w:rsidP="003F03C5">
      <w:pPr>
        <w:spacing w:line="260" w:lineRule="auto"/>
        <w:rPr>
          <w:rFonts w:ascii="Arial" w:hAnsi="Arial" w:cs="Arial"/>
          <w:sz w:val="20"/>
        </w:rPr>
      </w:pPr>
      <w:r w:rsidRPr="003F03C5">
        <w:rPr>
          <w:rFonts w:ascii="Arial" w:hAnsi="Arial" w:cs="Arial"/>
          <w:sz w:val="20"/>
        </w:rPr>
        <w:t>EDA 2026-5023912000-0016</w:t>
      </w:r>
    </w:p>
    <w:p w14:paraId="4E3DB34B" w14:textId="77777777" w:rsidR="00C2572C" w:rsidRPr="004C7163" w:rsidRDefault="00C2572C" w:rsidP="009E7063">
      <w:pPr>
        <w:pStyle w:val="esegmentc1"/>
        <w:rPr>
          <w:rFonts w:ascii="Arial" w:hAnsi="Arial" w:cs="Arial"/>
          <w:sz w:val="20"/>
          <w:szCs w:val="20"/>
          <w:lang w:val="en-GB"/>
        </w:rPr>
      </w:pPr>
    </w:p>
    <w:p w14:paraId="50F071DA" w14:textId="4B126533" w:rsidR="00E313A2" w:rsidRPr="004C7163" w:rsidRDefault="00EB2C84" w:rsidP="00A62CCE">
      <w:pPr>
        <w:ind w:left="5670"/>
        <w:jc w:val="center"/>
        <w:rPr>
          <w:rFonts w:ascii="Arial" w:hAnsi="Arial" w:cs="Arial"/>
          <w:b/>
          <w:sz w:val="20"/>
          <w:lang w:val="en-GB"/>
        </w:rPr>
      </w:pPr>
      <w:r w:rsidRPr="004C7163">
        <w:rPr>
          <w:rFonts w:ascii="Arial" w:hAnsi="Arial" w:cs="Arial"/>
          <w:sz w:val="20"/>
          <w:lang w:val="en-GB"/>
        </w:rPr>
        <w:t>Primož Dolenc</w:t>
      </w:r>
    </w:p>
    <w:p w14:paraId="3CA78FA1" w14:textId="3C9E9FC4" w:rsidR="003A3CA3" w:rsidRPr="004C7163" w:rsidRDefault="00CD0564" w:rsidP="00A62CCE">
      <w:pPr>
        <w:ind w:left="5670"/>
        <w:jc w:val="center"/>
        <w:rPr>
          <w:rFonts w:ascii="Arial" w:hAnsi="Arial" w:cs="Arial"/>
          <w:sz w:val="20"/>
          <w:lang w:val="en-GB"/>
        </w:rPr>
      </w:pPr>
      <w:r w:rsidRPr="004C7163">
        <w:rPr>
          <w:rFonts w:ascii="Arial" w:hAnsi="Arial" w:cs="Arial"/>
          <w:sz w:val="20"/>
          <w:lang w:val="en-GB"/>
        </w:rPr>
        <w:t>President</w:t>
      </w:r>
    </w:p>
    <w:p w14:paraId="06181066" w14:textId="38001843" w:rsidR="003A3CA3" w:rsidRPr="004C7163" w:rsidRDefault="00EB2C84" w:rsidP="00A62CCE">
      <w:pPr>
        <w:ind w:left="5670"/>
        <w:jc w:val="center"/>
        <w:rPr>
          <w:rFonts w:ascii="Arial" w:hAnsi="Arial" w:cs="Arial"/>
          <w:sz w:val="20"/>
          <w:lang w:val="en-GB"/>
        </w:rPr>
      </w:pPr>
      <w:r w:rsidRPr="004C7163">
        <w:rPr>
          <w:rFonts w:ascii="Arial" w:hAnsi="Arial" w:cs="Arial"/>
          <w:sz w:val="20"/>
          <w:lang w:val="en-GB"/>
        </w:rPr>
        <w:t xml:space="preserve">of the </w:t>
      </w:r>
      <w:r w:rsidR="00CD0564" w:rsidRPr="004C7163">
        <w:rPr>
          <w:rFonts w:ascii="Arial" w:hAnsi="Arial" w:cs="Arial"/>
          <w:sz w:val="20"/>
          <w:lang w:val="en-GB"/>
        </w:rPr>
        <w:t>Governing Board of Banka Slovenije</w:t>
      </w:r>
    </w:p>
    <w:p w14:paraId="5C801913" w14:textId="0F5D8F26" w:rsidR="003A3CA3" w:rsidRPr="004C7163" w:rsidRDefault="003A3CA3" w:rsidP="003A3CA3">
      <w:pPr>
        <w:autoSpaceDE w:val="0"/>
        <w:autoSpaceDN w:val="0"/>
        <w:adjustRightInd w:val="0"/>
        <w:rPr>
          <w:rFonts w:ascii="Arial" w:hAnsi="Arial" w:cs="Arial"/>
          <w:bCs/>
          <w:sz w:val="20"/>
          <w:lang w:val="en-GB"/>
        </w:rPr>
      </w:pPr>
    </w:p>
    <w:p w14:paraId="2DF595EE" w14:textId="77777777" w:rsidR="00BF40F0" w:rsidRPr="004C7163" w:rsidRDefault="00BF40F0" w:rsidP="00BF40F0">
      <w:pPr>
        <w:autoSpaceDE w:val="0"/>
        <w:autoSpaceDN w:val="0"/>
        <w:adjustRightInd w:val="0"/>
        <w:jc w:val="center"/>
        <w:rPr>
          <w:rFonts w:ascii="Arial" w:hAnsi="Arial" w:cs="Arial"/>
          <w:bCs/>
          <w:sz w:val="20"/>
          <w:lang w:val="en-GB"/>
        </w:rPr>
      </w:pPr>
    </w:p>
    <w:p w14:paraId="485CEFD4" w14:textId="4EA32B6E" w:rsidR="002944ED" w:rsidRPr="004C7163" w:rsidRDefault="002944ED" w:rsidP="00C36E9B">
      <w:pPr>
        <w:rPr>
          <w:szCs w:val="22"/>
          <w:lang w:val="en-GB"/>
        </w:rPr>
      </w:pPr>
    </w:p>
    <w:sectPr w:rsidR="002944ED" w:rsidRPr="004C7163" w:rsidSect="00D75119">
      <w:footerReference w:type="even" r:id="rId11"/>
      <w:footerReference w:type="default" r:id="rId12"/>
      <w:headerReference w:type="first" r:id="rId13"/>
      <w:footerReference w:type="first" r:id="rId14"/>
      <w:pgSz w:w="11906" w:h="16838"/>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2D3A7" w14:textId="77777777" w:rsidR="00FA77B8" w:rsidRDefault="00FA77B8">
      <w:r>
        <w:separator/>
      </w:r>
    </w:p>
  </w:endnote>
  <w:endnote w:type="continuationSeparator" w:id="0">
    <w:p w14:paraId="3B4E6960" w14:textId="77777777" w:rsidR="00FA77B8" w:rsidRDefault="00FA7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C468" w14:textId="77777777" w:rsidR="00B82F5F" w:rsidRDefault="00B82F5F" w:rsidP="005115B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983785"/>
      <w:docPartObj>
        <w:docPartGallery w:val="Page Numbers (Bottom of Page)"/>
        <w:docPartUnique/>
      </w:docPartObj>
    </w:sdtPr>
    <w:sdtEndPr/>
    <w:sdtContent>
      <w:p w14:paraId="7809E3AF" w14:textId="56D4774E" w:rsidR="00D75119" w:rsidRDefault="00CD0564">
        <w:pPr>
          <w:pStyle w:val="Noga"/>
          <w:jc w:val="center"/>
        </w:pPr>
        <w:r>
          <w:rPr>
            <w:lang w:val="en-GB"/>
          </w:rPr>
          <w:fldChar w:fldCharType="begin"/>
        </w:r>
        <w:r>
          <w:rPr>
            <w:lang w:val="en-GB"/>
          </w:rPr>
          <w:instrText>PAGE   \* MERGEFORMAT</w:instrText>
        </w:r>
        <w:r>
          <w:rPr>
            <w:lang w:val="en-GB"/>
          </w:rPr>
          <w:fldChar w:fldCharType="separate"/>
        </w:r>
        <w:r w:rsidR="00A214BF">
          <w:rPr>
            <w:noProof/>
            <w:lang w:val="en-GB"/>
          </w:rPr>
          <w:t>5</w:t>
        </w:r>
        <w:r>
          <w:rPr>
            <w:lang w:val="en-GB"/>
          </w:rPr>
          <w:fldChar w:fldCharType="end"/>
        </w:r>
      </w:p>
    </w:sdtContent>
  </w:sdt>
  <w:p w14:paraId="0A9CDED0" w14:textId="77777777" w:rsidR="00B82F5F" w:rsidRDefault="00B82F5F" w:rsidP="005115B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6798"/>
      <w:docPartObj>
        <w:docPartGallery w:val="Page Numbers (Bottom of Page)"/>
        <w:docPartUnique/>
      </w:docPartObj>
    </w:sdtPr>
    <w:sdtEndPr/>
    <w:sdtContent>
      <w:p w14:paraId="2F3A0DF9" w14:textId="2D7AC3B0" w:rsidR="00D5625A" w:rsidRDefault="00FA77B8">
        <w:pPr>
          <w:pStyle w:val="Noga"/>
          <w:jc w:val="center"/>
        </w:pPr>
      </w:p>
    </w:sdtContent>
  </w:sdt>
  <w:p w14:paraId="5D3E045B" w14:textId="77777777" w:rsidR="00D5625A" w:rsidRDefault="00D5625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344A4" w14:textId="77777777" w:rsidR="00FA77B8" w:rsidRDefault="00FA77B8">
      <w:r>
        <w:separator/>
      </w:r>
    </w:p>
  </w:footnote>
  <w:footnote w:type="continuationSeparator" w:id="0">
    <w:p w14:paraId="4BDD6DAC" w14:textId="77777777" w:rsidR="00FA77B8" w:rsidRDefault="00FA7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D49B" w14:textId="77777777" w:rsidR="00FD265E" w:rsidRPr="006C766A" w:rsidRDefault="00FD265E" w:rsidP="00FD265E">
    <w:pPr>
      <w:pStyle w:val="Glava"/>
      <w:jc w:val="center"/>
      <w:rPr>
        <w:rFonts w:ascii="Arial" w:hAnsi="Arial" w:cs="Arial"/>
        <w:sz w:val="20"/>
      </w:rPr>
    </w:pPr>
    <w:r w:rsidRPr="006C766A">
      <w:rPr>
        <w:rFonts w:ascii="Arial" w:hAnsi="Arial" w:cs="Arial"/>
        <w:sz w:val="20"/>
      </w:rPr>
      <w:t>THIS TEXT IS UNOFFICIAL TRANSLATION AND MAY NOT BE USED AS A BASIS FOR SOLVING ANY DISPUTE</w:t>
    </w:r>
  </w:p>
  <w:p w14:paraId="40E526E9" w14:textId="77777777" w:rsidR="00FD265E" w:rsidRPr="006C766A" w:rsidRDefault="00FD265E" w:rsidP="00FD265E">
    <w:pPr>
      <w:pStyle w:val="Glava"/>
      <w:jc w:val="center"/>
      <w:rPr>
        <w:rFonts w:ascii="Arial" w:hAnsi="Arial" w:cs="Arial"/>
        <w:sz w:val="20"/>
        <w:lang w:val="en-GB"/>
      </w:rPr>
    </w:pPr>
  </w:p>
  <w:p w14:paraId="32128200" w14:textId="707E12DB" w:rsidR="00FD265E" w:rsidRPr="006C766A" w:rsidRDefault="00FD265E" w:rsidP="00FD265E">
    <w:pPr>
      <w:pStyle w:val="Glava"/>
      <w:jc w:val="center"/>
      <w:rPr>
        <w:rFonts w:ascii="Arial" w:hAnsi="Arial" w:cs="Arial"/>
        <w:sz w:val="20"/>
      </w:rPr>
    </w:pPr>
    <w:r w:rsidRPr="006C766A">
      <w:rPr>
        <w:rFonts w:ascii="Arial" w:hAnsi="Arial" w:cs="Arial"/>
        <w:sz w:val="20"/>
        <w:lang w:val="en-GB"/>
      </w:rPr>
      <w:t xml:space="preserve">Official Gazette of the Republic of Slovenia, No. </w:t>
    </w:r>
    <w:r w:rsidR="00922BDA" w:rsidRPr="006C766A">
      <w:rPr>
        <w:rFonts w:ascii="Arial" w:hAnsi="Arial" w:cs="Arial"/>
        <w:sz w:val="20"/>
      </w:rPr>
      <w:t>888/</w:t>
    </w:r>
    <w:r w:rsidR="009154AC">
      <w:rPr>
        <w:rFonts w:ascii="Arial" w:hAnsi="Arial" w:cs="Arial"/>
        <w:sz w:val="20"/>
      </w:rPr>
      <w:t>20</w:t>
    </w:r>
    <w:r w:rsidR="00922BDA" w:rsidRPr="006C766A">
      <w:rPr>
        <w:rFonts w:ascii="Arial" w:hAnsi="Arial" w:cs="Arial"/>
        <w:sz w:val="20"/>
      </w:rPr>
      <w:t xml:space="preserve">26 </w:t>
    </w:r>
    <w:r w:rsidRPr="006C766A">
      <w:rPr>
        <w:rFonts w:ascii="Arial" w:hAnsi="Arial" w:cs="Arial"/>
        <w:sz w:val="20"/>
        <w:lang w:val="en-GB"/>
      </w:rPr>
      <w:t xml:space="preserve">of </w:t>
    </w:r>
    <w:r w:rsidR="00922BDA" w:rsidRPr="006C766A">
      <w:rPr>
        <w:rFonts w:ascii="Arial" w:hAnsi="Arial" w:cs="Arial"/>
        <w:sz w:val="20"/>
        <w:lang w:val="en-GB"/>
      </w:rPr>
      <w:t xml:space="preserve">10 June 2026 </w:t>
    </w:r>
    <w:r w:rsidRPr="006C766A">
      <w:rPr>
        <w:rFonts w:ascii="Arial" w:hAnsi="Arial" w:cs="Arial"/>
        <w:sz w:val="20"/>
        <w:lang w:val="en-GB"/>
      </w:rPr>
      <w:t>(begins to be applied on</w:t>
    </w:r>
    <w:r w:rsidR="00E12F12" w:rsidRPr="006C766A">
      <w:rPr>
        <w:rFonts w:ascii="Arial" w:hAnsi="Arial" w:cs="Arial"/>
        <w:sz w:val="20"/>
        <w:lang w:val="en-GB"/>
      </w:rPr>
      <w:t xml:space="preserve"> </w:t>
    </w:r>
    <w:r w:rsidR="00922BDA" w:rsidRPr="006C766A">
      <w:rPr>
        <w:rFonts w:ascii="Arial" w:hAnsi="Arial" w:cs="Arial"/>
        <w:sz w:val="20"/>
        <w:lang w:val="en-GB"/>
      </w:rPr>
      <w:t>1</w:t>
    </w:r>
    <w:r w:rsidR="00E12F12" w:rsidRPr="006C766A">
      <w:rPr>
        <w:rFonts w:ascii="Arial" w:hAnsi="Arial" w:cs="Arial"/>
        <w:sz w:val="20"/>
        <w:lang w:val="en-GB"/>
      </w:rPr>
      <w:t> </w:t>
    </w:r>
    <w:r w:rsidR="00922BDA" w:rsidRPr="006C766A">
      <w:rPr>
        <w:rFonts w:ascii="Arial" w:hAnsi="Arial" w:cs="Arial"/>
        <w:sz w:val="20"/>
        <w:lang w:val="en-GB"/>
      </w:rPr>
      <w:t>January 2027</w:t>
    </w:r>
    <w:r w:rsidRPr="006C766A">
      <w:rPr>
        <w:rFonts w:ascii="Arial" w:hAnsi="Arial" w:cs="Arial"/>
        <w:sz w:val="20"/>
        <w:lang w:val="en-GB"/>
      </w:rPr>
      <w:t>)</w:t>
    </w:r>
  </w:p>
  <w:p w14:paraId="377AE3FE" w14:textId="77777777" w:rsidR="00FD265E" w:rsidRDefault="00FD26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C3FC4"/>
    <w:multiLevelType w:val="singleLevel"/>
    <w:tmpl w:val="023C0E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1E7FC0"/>
    <w:multiLevelType w:val="singleLevel"/>
    <w:tmpl w:val="FFFFFFFF"/>
    <w:lvl w:ilvl="0">
      <w:numFmt w:val="bullet"/>
      <w:lvlText w:val=""/>
      <w:legacy w:legacy="1" w:legacySpace="0" w:legacyIndent="360"/>
      <w:lvlJc w:val="left"/>
      <w:rPr>
        <w:rFonts w:ascii="Symbol" w:hAnsi="Symbol" w:hint="default"/>
      </w:rPr>
    </w:lvl>
  </w:abstractNum>
  <w:abstractNum w:abstractNumId="3" w15:restartNumberingAfterBreak="0">
    <w:nsid w:val="053279BE"/>
    <w:multiLevelType w:val="hybridMultilevel"/>
    <w:tmpl w:val="9716AB84"/>
    <w:lvl w:ilvl="0" w:tplc="68AA99EC">
      <w:start w:val="1"/>
      <w:numFmt w:val="decimal"/>
      <w:lvlText w:val="%1."/>
      <w:lvlJc w:val="left"/>
      <w:pPr>
        <w:ind w:left="720" w:hanging="360"/>
      </w:pPr>
      <w:rPr>
        <w:rFonts w:hint="default"/>
      </w:rPr>
    </w:lvl>
    <w:lvl w:ilvl="1" w:tplc="670A5A30" w:tentative="1">
      <w:start w:val="1"/>
      <w:numFmt w:val="lowerLetter"/>
      <w:lvlText w:val="%2."/>
      <w:lvlJc w:val="left"/>
      <w:pPr>
        <w:ind w:left="1440" w:hanging="360"/>
      </w:pPr>
    </w:lvl>
    <w:lvl w:ilvl="2" w:tplc="62164CE8" w:tentative="1">
      <w:start w:val="1"/>
      <w:numFmt w:val="lowerRoman"/>
      <w:lvlText w:val="%3."/>
      <w:lvlJc w:val="right"/>
      <w:pPr>
        <w:ind w:left="2160" w:hanging="180"/>
      </w:pPr>
    </w:lvl>
    <w:lvl w:ilvl="3" w:tplc="C9F409CE" w:tentative="1">
      <w:start w:val="1"/>
      <w:numFmt w:val="decimal"/>
      <w:lvlText w:val="%4."/>
      <w:lvlJc w:val="left"/>
      <w:pPr>
        <w:ind w:left="2880" w:hanging="360"/>
      </w:pPr>
    </w:lvl>
    <w:lvl w:ilvl="4" w:tplc="7A488838" w:tentative="1">
      <w:start w:val="1"/>
      <w:numFmt w:val="lowerLetter"/>
      <w:lvlText w:val="%5."/>
      <w:lvlJc w:val="left"/>
      <w:pPr>
        <w:ind w:left="3600" w:hanging="360"/>
      </w:pPr>
    </w:lvl>
    <w:lvl w:ilvl="5" w:tplc="51549A8E" w:tentative="1">
      <w:start w:val="1"/>
      <w:numFmt w:val="lowerRoman"/>
      <w:lvlText w:val="%6."/>
      <w:lvlJc w:val="right"/>
      <w:pPr>
        <w:ind w:left="4320" w:hanging="180"/>
      </w:pPr>
    </w:lvl>
    <w:lvl w:ilvl="6" w:tplc="C0CE35D6" w:tentative="1">
      <w:start w:val="1"/>
      <w:numFmt w:val="decimal"/>
      <w:lvlText w:val="%7."/>
      <w:lvlJc w:val="left"/>
      <w:pPr>
        <w:ind w:left="5040" w:hanging="360"/>
      </w:pPr>
    </w:lvl>
    <w:lvl w:ilvl="7" w:tplc="E2E05024" w:tentative="1">
      <w:start w:val="1"/>
      <w:numFmt w:val="lowerLetter"/>
      <w:lvlText w:val="%8."/>
      <w:lvlJc w:val="left"/>
      <w:pPr>
        <w:ind w:left="5760" w:hanging="360"/>
      </w:pPr>
    </w:lvl>
    <w:lvl w:ilvl="8" w:tplc="0B540CF8" w:tentative="1">
      <w:start w:val="1"/>
      <w:numFmt w:val="lowerRoman"/>
      <w:lvlText w:val="%9."/>
      <w:lvlJc w:val="right"/>
      <w:pPr>
        <w:ind w:left="6480" w:hanging="180"/>
      </w:pPr>
    </w:lvl>
  </w:abstractNum>
  <w:abstractNum w:abstractNumId="4" w15:restartNumberingAfterBreak="0">
    <w:nsid w:val="0DB51E1F"/>
    <w:multiLevelType w:val="singleLevel"/>
    <w:tmpl w:val="0424000F"/>
    <w:lvl w:ilvl="0">
      <w:start w:val="1"/>
      <w:numFmt w:val="decimal"/>
      <w:lvlText w:val="%1."/>
      <w:lvlJc w:val="left"/>
      <w:pPr>
        <w:tabs>
          <w:tab w:val="num" w:pos="360"/>
        </w:tabs>
        <w:ind w:left="360" w:hanging="360"/>
      </w:pPr>
      <w:rPr>
        <w:rFonts w:hint="default"/>
      </w:rPr>
    </w:lvl>
  </w:abstractNum>
  <w:abstractNum w:abstractNumId="5" w15:restartNumberingAfterBreak="0">
    <w:nsid w:val="18AE0B2C"/>
    <w:multiLevelType w:val="hybridMultilevel"/>
    <w:tmpl w:val="92EE3794"/>
    <w:lvl w:ilvl="0" w:tplc="2A56909C">
      <w:start w:val="1"/>
      <w:numFmt w:val="bullet"/>
      <w:lvlText w:val="−"/>
      <w:lvlJc w:val="left"/>
      <w:pPr>
        <w:ind w:left="720" w:hanging="360"/>
      </w:pPr>
      <w:rPr>
        <w:rFonts w:ascii="Times New Roman" w:hAnsi="Times New Roman" w:cs="Times New Roman" w:hint="default"/>
      </w:rPr>
    </w:lvl>
    <w:lvl w:ilvl="1" w:tplc="24E6D528" w:tentative="1">
      <w:start w:val="1"/>
      <w:numFmt w:val="bullet"/>
      <w:lvlText w:val="o"/>
      <w:lvlJc w:val="left"/>
      <w:pPr>
        <w:ind w:left="1440" w:hanging="360"/>
      </w:pPr>
      <w:rPr>
        <w:rFonts w:ascii="Courier New" w:hAnsi="Courier New" w:cs="Courier New" w:hint="default"/>
      </w:rPr>
    </w:lvl>
    <w:lvl w:ilvl="2" w:tplc="E6E6A154" w:tentative="1">
      <w:start w:val="1"/>
      <w:numFmt w:val="bullet"/>
      <w:lvlText w:val=""/>
      <w:lvlJc w:val="left"/>
      <w:pPr>
        <w:ind w:left="2160" w:hanging="360"/>
      </w:pPr>
      <w:rPr>
        <w:rFonts w:ascii="Wingdings" w:hAnsi="Wingdings" w:hint="default"/>
      </w:rPr>
    </w:lvl>
    <w:lvl w:ilvl="3" w:tplc="AB3A3B08" w:tentative="1">
      <w:start w:val="1"/>
      <w:numFmt w:val="bullet"/>
      <w:lvlText w:val=""/>
      <w:lvlJc w:val="left"/>
      <w:pPr>
        <w:ind w:left="2880" w:hanging="360"/>
      </w:pPr>
      <w:rPr>
        <w:rFonts w:ascii="Symbol" w:hAnsi="Symbol" w:hint="default"/>
      </w:rPr>
    </w:lvl>
    <w:lvl w:ilvl="4" w:tplc="F1F4A5D0" w:tentative="1">
      <w:start w:val="1"/>
      <w:numFmt w:val="bullet"/>
      <w:lvlText w:val="o"/>
      <w:lvlJc w:val="left"/>
      <w:pPr>
        <w:ind w:left="3600" w:hanging="360"/>
      </w:pPr>
      <w:rPr>
        <w:rFonts w:ascii="Courier New" w:hAnsi="Courier New" w:cs="Courier New" w:hint="default"/>
      </w:rPr>
    </w:lvl>
    <w:lvl w:ilvl="5" w:tplc="9E50F59E" w:tentative="1">
      <w:start w:val="1"/>
      <w:numFmt w:val="bullet"/>
      <w:lvlText w:val=""/>
      <w:lvlJc w:val="left"/>
      <w:pPr>
        <w:ind w:left="4320" w:hanging="360"/>
      </w:pPr>
      <w:rPr>
        <w:rFonts w:ascii="Wingdings" w:hAnsi="Wingdings" w:hint="default"/>
      </w:rPr>
    </w:lvl>
    <w:lvl w:ilvl="6" w:tplc="687A86E4" w:tentative="1">
      <w:start w:val="1"/>
      <w:numFmt w:val="bullet"/>
      <w:lvlText w:val=""/>
      <w:lvlJc w:val="left"/>
      <w:pPr>
        <w:ind w:left="5040" w:hanging="360"/>
      </w:pPr>
      <w:rPr>
        <w:rFonts w:ascii="Symbol" w:hAnsi="Symbol" w:hint="default"/>
      </w:rPr>
    </w:lvl>
    <w:lvl w:ilvl="7" w:tplc="42A2B346" w:tentative="1">
      <w:start w:val="1"/>
      <w:numFmt w:val="bullet"/>
      <w:lvlText w:val="o"/>
      <w:lvlJc w:val="left"/>
      <w:pPr>
        <w:ind w:left="5760" w:hanging="360"/>
      </w:pPr>
      <w:rPr>
        <w:rFonts w:ascii="Courier New" w:hAnsi="Courier New" w:cs="Courier New" w:hint="default"/>
      </w:rPr>
    </w:lvl>
    <w:lvl w:ilvl="8" w:tplc="2D22D764" w:tentative="1">
      <w:start w:val="1"/>
      <w:numFmt w:val="bullet"/>
      <w:lvlText w:val=""/>
      <w:lvlJc w:val="left"/>
      <w:pPr>
        <w:ind w:left="6480" w:hanging="360"/>
      </w:pPr>
      <w:rPr>
        <w:rFonts w:ascii="Wingdings" w:hAnsi="Wingdings" w:hint="default"/>
      </w:rPr>
    </w:lvl>
  </w:abstractNum>
  <w:abstractNum w:abstractNumId="6" w15:restartNumberingAfterBreak="0">
    <w:nsid w:val="1F18015D"/>
    <w:multiLevelType w:val="singleLevel"/>
    <w:tmpl w:val="023C0E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084A51"/>
    <w:multiLevelType w:val="hybridMultilevel"/>
    <w:tmpl w:val="6F78E10E"/>
    <w:lvl w:ilvl="0" w:tplc="34DAD87C">
      <w:start w:val="1"/>
      <w:numFmt w:val="bullet"/>
      <w:lvlText w:val="−"/>
      <w:lvlJc w:val="left"/>
      <w:pPr>
        <w:ind w:left="360" w:hanging="360"/>
      </w:pPr>
      <w:rPr>
        <w:rFonts w:ascii="Times New Roman" w:hAnsi="Times New Roman" w:cs="Times New Roman" w:hint="default"/>
      </w:rPr>
    </w:lvl>
    <w:lvl w:ilvl="1" w:tplc="B8DC862A" w:tentative="1">
      <w:start w:val="1"/>
      <w:numFmt w:val="bullet"/>
      <w:lvlText w:val="o"/>
      <w:lvlJc w:val="left"/>
      <w:pPr>
        <w:ind w:left="1080" w:hanging="360"/>
      </w:pPr>
      <w:rPr>
        <w:rFonts w:ascii="Courier New" w:hAnsi="Courier New" w:cs="Courier New" w:hint="default"/>
      </w:rPr>
    </w:lvl>
    <w:lvl w:ilvl="2" w:tplc="58504B1C" w:tentative="1">
      <w:start w:val="1"/>
      <w:numFmt w:val="bullet"/>
      <w:lvlText w:val=""/>
      <w:lvlJc w:val="left"/>
      <w:pPr>
        <w:ind w:left="1800" w:hanging="360"/>
      </w:pPr>
      <w:rPr>
        <w:rFonts w:ascii="Wingdings" w:hAnsi="Wingdings" w:hint="default"/>
      </w:rPr>
    </w:lvl>
    <w:lvl w:ilvl="3" w:tplc="C240C6C6" w:tentative="1">
      <w:start w:val="1"/>
      <w:numFmt w:val="bullet"/>
      <w:lvlText w:val=""/>
      <w:lvlJc w:val="left"/>
      <w:pPr>
        <w:ind w:left="2520" w:hanging="360"/>
      </w:pPr>
      <w:rPr>
        <w:rFonts w:ascii="Symbol" w:hAnsi="Symbol" w:hint="default"/>
      </w:rPr>
    </w:lvl>
    <w:lvl w:ilvl="4" w:tplc="57049804" w:tentative="1">
      <w:start w:val="1"/>
      <w:numFmt w:val="bullet"/>
      <w:lvlText w:val="o"/>
      <w:lvlJc w:val="left"/>
      <w:pPr>
        <w:ind w:left="3240" w:hanging="360"/>
      </w:pPr>
      <w:rPr>
        <w:rFonts w:ascii="Courier New" w:hAnsi="Courier New" w:cs="Courier New" w:hint="default"/>
      </w:rPr>
    </w:lvl>
    <w:lvl w:ilvl="5" w:tplc="782CC6F2" w:tentative="1">
      <w:start w:val="1"/>
      <w:numFmt w:val="bullet"/>
      <w:lvlText w:val=""/>
      <w:lvlJc w:val="left"/>
      <w:pPr>
        <w:ind w:left="3960" w:hanging="360"/>
      </w:pPr>
      <w:rPr>
        <w:rFonts w:ascii="Wingdings" w:hAnsi="Wingdings" w:hint="default"/>
      </w:rPr>
    </w:lvl>
    <w:lvl w:ilvl="6" w:tplc="E1B6AB28" w:tentative="1">
      <w:start w:val="1"/>
      <w:numFmt w:val="bullet"/>
      <w:lvlText w:val=""/>
      <w:lvlJc w:val="left"/>
      <w:pPr>
        <w:ind w:left="4680" w:hanging="360"/>
      </w:pPr>
      <w:rPr>
        <w:rFonts w:ascii="Symbol" w:hAnsi="Symbol" w:hint="default"/>
      </w:rPr>
    </w:lvl>
    <w:lvl w:ilvl="7" w:tplc="BADC3CB4" w:tentative="1">
      <w:start w:val="1"/>
      <w:numFmt w:val="bullet"/>
      <w:lvlText w:val="o"/>
      <w:lvlJc w:val="left"/>
      <w:pPr>
        <w:ind w:left="5400" w:hanging="360"/>
      </w:pPr>
      <w:rPr>
        <w:rFonts w:ascii="Courier New" w:hAnsi="Courier New" w:cs="Courier New" w:hint="default"/>
      </w:rPr>
    </w:lvl>
    <w:lvl w:ilvl="8" w:tplc="46D27362" w:tentative="1">
      <w:start w:val="1"/>
      <w:numFmt w:val="bullet"/>
      <w:lvlText w:val=""/>
      <w:lvlJc w:val="left"/>
      <w:pPr>
        <w:ind w:left="6120" w:hanging="360"/>
      </w:pPr>
      <w:rPr>
        <w:rFonts w:ascii="Wingdings" w:hAnsi="Wingdings" w:hint="default"/>
      </w:rPr>
    </w:lvl>
  </w:abstractNum>
  <w:abstractNum w:abstractNumId="8" w15:restartNumberingAfterBreak="0">
    <w:nsid w:val="29F4211A"/>
    <w:multiLevelType w:val="hybridMultilevel"/>
    <w:tmpl w:val="6E98528C"/>
    <w:lvl w:ilvl="0" w:tplc="EC66A7CA">
      <w:start w:val="1"/>
      <w:numFmt w:val="decimal"/>
      <w:lvlText w:val="%1."/>
      <w:lvlJc w:val="left"/>
      <w:pPr>
        <w:ind w:left="720" w:hanging="360"/>
      </w:pPr>
      <w:rPr>
        <w:rFonts w:hint="default"/>
      </w:rPr>
    </w:lvl>
    <w:lvl w:ilvl="1" w:tplc="722CA6FC" w:tentative="1">
      <w:start w:val="1"/>
      <w:numFmt w:val="lowerLetter"/>
      <w:lvlText w:val="%2."/>
      <w:lvlJc w:val="left"/>
      <w:pPr>
        <w:ind w:left="1440" w:hanging="360"/>
      </w:pPr>
    </w:lvl>
    <w:lvl w:ilvl="2" w:tplc="7B780C50" w:tentative="1">
      <w:start w:val="1"/>
      <w:numFmt w:val="lowerRoman"/>
      <w:lvlText w:val="%3."/>
      <w:lvlJc w:val="right"/>
      <w:pPr>
        <w:ind w:left="2160" w:hanging="180"/>
      </w:pPr>
    </w:lvl>
    <w:lvl w:ilvl="3" w:tplc="D0BA07F4" w:tentative="1">
      <w:start w:val="1"/>
      <w:numFmt w:val="decimal"/>
      <w:lvlText w:val="%4."/>
      <w:lvlJc w:val="left"/>
      <w:pPr>
        <w:ind w:left="2880" w:hanging="360"/>
      </w:pPr>
    </w:lvl>
    <w:lvl w:ilvl="4" w:tplc="6C8828FA" w:tentative="1">
      <w:start w:val="1"/>
      <w:numFmt w:val="lowerLetter"/>
      <w:lvlText w:val="%5."/>
      <w:lvlJc w:val="left"/>
      <w:pPr>
        <w:ind w:left="3600" w:hanging="360"/>
      </w:pPr>
    </w:lvl>
    <w:lvl w:ilvl="5" w:tplc="5B72B90E" w:tentative="1">
      <w:start w:val="1"/>
      <w:numFmt w:val="lowerRoman"/>
      <w:lvlText w:val="%6."/>
      <w:lvlJc w:val="right"/>
      <w:pPr>
        <w:ind w:left="4320" w:hanging="180"/>
      </w:pPr>
    </w:lvl>
    <w:lvl w:ilvl="6" w:tplc="FF2CCD48" w:tentative="1">
      <w:start w:val="1"/>
      <w:numFmt w:val="decimal"/>
      <w:lvlText w:val="%7."/>
      <w:lvlJc w:val="left"/>
      <w:pPr>
        <w:ind w:left="5040" w:hanging="360"/>
      </w:pPr>
    </w:lvl>
    <w:lvl w:ilvl="7" w:tplc="F968BE42" w:tentative="1">
      <w:start w:val="1"/>
      <w:numFmt w:val="lowerLetter"/>
      <w:lvlText w:val="%8."/>
      <w:lvlJc w:val="left"/>
      <w:pPr>
        <w:ind w:left="5760" w:hanging="360"/>
      </w:pPr>
    </w:lvl>
    <w:lvl w:ilvl="8" w:tplc="5CC8C8C8" w:tentative="1">
      <w:start w:val="1"/>
      <w:numFmt w:val="lowerRoman"/>
      <w:lvlText w:val="%9."/>
      <w:lvlJc w:val="right"/>
      <w:pPr>
        <w:ind w:left="6480" w:hanging="180"/>
      </w:pPr>
    </w:lvl>
  </w:abstractNum>
  <w:abstractNum w:abstractNumId="9" w15:restartNumberingAfterBreak="0">
    <w:nsid w:val="2B4C4178"/>
    <w:multiLevelType w:val="hybridMultilevel"/>
    <w:tmpl w:val="9716AB84"/>
    <w:lvl w:ilvl="0" w:tplc="EEB8B080">
      <w:start w:val="1"/>
      <w:numFmt w:val="decimal"/>
      <w:lvlText w:val="%1."/>
      <w:lvlJc w:val="left"/>
      <w:pPr>
        <w:ind w:left="720" w:hanging="360"/>
      </w:pPr>
      <w:rPr>
        <w:rFonts w:hint="default"/>
      </w:rPr>
    </w:lvl>
    <w:lvl w:ilvl="1" w:tplc="A41444C6" w:tentative="1">
      <w:start w:val="1"/>
      <w:numFmt w:val="lowerLetter"/>
      <w:lvlText w:val="%2."/>
      <w:lvlJc w:val="left"/>
      <w:pPr>
        <w:ind w:left="1440" w:hanging="360"/>
      </w:pPr>
    </w:lvl>
    <w:lvl w:ilvl="2" w:tplc="AC00F8CC" w:tentative="1">
      <w:start w:val="1"/>
      <w:numFmt w:val="lowerRoman"/>
      <w:lvlText w:val="%3."/>
      <w:lvlJc w:val="right"/>
      <w:pPr>
        <w:ind w:left="2160" w:hanging="180"/>
      </w:pPr>
    </w:lvl>
    <w:lvl w:ilvl="3" w:tplc="41EC44A4" w:tentative="1">
      <w:start w:val="1"/>
      <w:numFmt w:val="decimal"/>
      <w:lvlText w:val="%4."/>
      <w:lvlJc w:val="left"/>
      <w:pPr>
        <w:ind w:left="2880" w:hanging="360"/>
      </w:pPr>
    </w:lvl>
    <w:lvl w:ilvl="4" w:tplc="AF18B670" w:tentative="1">
      <w:start w:val="1"/>
      <w:numFmt w:val="lowerLetter"/>
      <w:lvlText w:val="%5."/>
      <w:lvlJc w:val="left"/>
      <w:pPr>
        <w:ind w:left="3600" w:hanging="360"/>
      </w:pPr>
    </w:lvl>
    <w:lvl w:ilvl="5" w:tplc="8942124A" w:tentative="1">
      <w:start w:val="1"/>
      <w:numFmt w:val="lowerRoman"/>
      <w:lvlText w:val="%6."/>
      <w:lvlJc w:val="right"/>
      <w:pPr>
        <w:ind w:left="4320" w:hanging="180"/>
      </w:pPr>
    </w:lvl>
    <w:lvl w:ilvl="6" w:tplc="DFF2CAA4" w:tentative="1">
      <w:start w:val="1"/>
      <w:numFmt w:val="decimal"/>
      <w:lvlText w:val="%7."/>
      <w:lvlJc w:val="left"/>
      <w:pPr>
        <w:ind w:left="5040" w:hanging="360"/>
      </w:pPr>
    </w:lvl>
    <w:lvl w:ilvl="7" w:tplc="8D7C5E2C" w:tentative="1">
      <w:start w:val="1"/>
      <w:numFmt w:val="lowerLetter"/>
      <w:lvlText w:val="%8."/>
      <w:lvlJc w:val="left"/>
      <w:pPr>
        <w:ind w:left="5760" w:hanging="360"/>
      </w:pPr>
    </w:lvl>
    <w:lvl w:ilvl="8" w:tplc="224C0B0E" w:tentative="1">
      <w:start w:val="1"/>
      <w:numFmt w:val="lowerRoman"/>
      <w:lvlText w:val="%9."/>
      <w:lvlJc w:val="right"/>
      <w:pPr>
        <w:ind w:left="6480" w:hanging="180"/>
      </w:pPr>
    </w:lvl>
  </w:abstractNum>
  <w:abstractNum w:abstractNumId="10" w15:restartNumberingAfterBreak="0">
    <w:nsid w:val="2BF74EFA"/>
    <w:multiLevelType w:val="hybridMultilevel"/>
    <w:tmpl w:val="4114EDBE"/>
    <w:lvl w:ilvl="0" w:tplc="73503D34">
      <w:start w:val="1"/>
      <w:numFmt w:val="bullet"/>
      <w:lvlText w:val="−"/>
      <w:lvlJc w:val="left"/>
      <w:pPr>
        <w:ind w:left="720" w:hanging="360"/>
      </w:pPr>
      <w:rPr>
        <w:rFonts w:ascii="Times New Roman" w:hAnsi="Times New Roman" w:cs="Times New Roman" w:hint="default"/>
      </w:rPr>
    </w:lvl>
    <w:lvl w:ilvl="1" w:tplc="66D8F730">
      <w:start w:val="1"/>
      <w:numFmt w:val="bullet"/>
      <w:lvlText w:val="o"/>
      <w:lvlJc w:val="left"/>
      <w:pPr>
        <w:ind w:left="1440" w:hanging="360"/>
      </w:pPr>
      <w:rPr>
        <w:rFonts w:ascii="Courier New" w:hAnsi="Courier New" w:cs="Courier New" w:hint="default"/>
      </w:rPr>
    </w:lvl>
    <w:lvl w:ilvl="2" w:tplc="A38EF460" w:tentative="1">
      <w:start w:val="1"/>
      <w:numFmt w:val="bullet"/>
      <w:lvlText w:val=""/>
      <w:lvlJc w:val="left"/>
      <w:pPr>
        <w:ind w:left="2160" w:hanging="360"/>
      </w:pPr>
      <w:rPr>
        <w:rFonts w:ascii="Wingdings" w:hAnsi="Wingdings" w:hint="default"/>
      </w:rPr>
    </w:lvl>
    <w:lvl w:ilvl="3" w:tplc="B73C25B6" w:tentative="1">
      <w:start w:val="1"/>
      <w:numFmt w:val="bullet"/>
      <w:lvlText w:val=""/>
      <w:lvlJc w:val="left"/>
      <w:pPr>
        <w:ind w:left="2880" w:hanging="360"/>
      </w:pPr>
      <w:rPr>
        <w:rFonts w:ascii="Symbol" w:hAnsi="Symbol" w:hint="default"/>
      </w:rPr>
    </w:lvl>
    <w:lvl w:ilvl="4" w:tplc="10E44D96" w:tentative="1">
      <w:start w:val="1"/>
      <w:numFmt w:val="bullet"/>
      <w:lvlText w:val="o"/>
      <w:lvlJc w:val="left"/>
      <w:pPr>
        <w:ind w:left="3600" w:hanging="360"/>
      </w:pPr>
      <w:rPr>
        <w:rFonts w:ascii="Courier New" w:hAnsi="Courier New" w:cs="Courier New" w:hint="default"/>
      </w:rPr>
    </w:lvl>
    <w:lvl w:ilvl="5" w:tplc="058AF5F2" w:tentative="1">
      <w:start w:val="1"/>
      <w:numFmt w:val="bullet"/>
      <w:lvlText w:val=""/>
      <w:lvlJc w:val="left"/>
      <w:pPr>
        <w:ind w:left="4320" w:hanging="360"/>
      </w:pPr>
      <w:rPr>
        <w:rFonts w:ascii="Wingdings" w:hAnsi="Wingdings" w:hint="default"/>
      </w:rPr>
    </w:lvl>
    <w:lvl w:ilvl="6" w:tplc="04962C2E" w:tentative="1">
      <w:start w:val="1"/>
      <w:numFmt w:val="bullet"/>
      <w:lvlText w:val=""/>
      <w:lvlJc w:val="left"/>
      <w:pPr>
        <w:ind w:left="5040" w:hanging="360"/>
      </w:pPr>
      <w:rPr>
        <w:rFonts w:ascii="Symbol" w:hAnsi="Symbol" w:hint="default"/>
      </w:rPr>
    </w:lvl>
    <w:lvl w:ilvl="7" w:tplc="6BA4F666" w:tentative="1">
      <w:start w:val="1"/>
      <w:numFmt w:val="bullet"/>
      <w:lvlText w:val="o"/>
      <w:lvlJc w:val="left"/>
      <w:pPr>
        <w:ind w:left="5760" w:hanging="360"/>
      </w:pPr>
      <w:rPr>
        <w:rFonts w:ascii="Courier New" w:hAnsi="Courier New" w:cs="Courier New" w:hint="default"/>
      </w:rPr>
    </w:lvl>
    <w:lvl w:ilvl="8" w:tplc="27BEF5A0" w:tentative="1">
      <w:start w:val="1"/>
      <w:numFmt w:val="bullet"/>
      <w:lvlText w:val=""/>
      <w:lvlJc w:val="left"/>
      <w:pPr>
        <w:ind w:left="6480" w:hanging="360"/>
      </w:pPr>
      <w:rPr>
        <w:rFonts w:ascii="Wingdings" w:hAnsi="Wingdings" w:hint="default"/>
      </w:rPr>
    </w:lvl>
  </w:abstractNum>
  <w:abstractNum w:abstractNumId="11" w15:restartNumberingAfterBreak="0">
    <w:nsid w:val="2F24214A"/>
    <w:multiLevelType w:val="hybridMultilevel"/>
    <w:tmpl w:val="9716AB84"/>
    <w:lvl w:ilvl="0" w:tplc="AD94A512">
      <w:start w:val="1"/>
      <w:numFmt w:val="decimal"/>
      <w:lvlText w:val="%1."/>
      <w:lvlJc w:val="left"/>
      <w:pPr>
        <w:ind w:left="720" w:hanging="360"/>
      </w:pPr>
      <w:rPr>
        <w:rFonts w:hint="default"/>
      </w:rPr>
    </w:lvl>
    <w:lvl w:ilvl="1" w:tplc="35324046" w:tentative="1">
      <w:start w:val="1"/>
      <w:numFmt w:val="lowerLetter"/>
      <w:lvlText w:val="%2."/>
      <w:lvlJc w:val="left"/>
      <w:pPr>
        <w:ind w:left="1440" w:hanging="360"/>
      </w:pPr>
    </w:lvl>
    <w:lvl w:ilvl="2" w:tplc="0F429D0A" w:tentative="1">
      <w:start w:val="1"/>
      <w:numFmt w:val="lowerRoman"/>
      <w:lvlText w:val="%3."/>
      <w:lvlJc w:val="right"/>
      <w:pPr>
        <w:ind w:left="2160" w:hanging="180"/>
      </w:pPr>
    </w:lvl>
    <w:lvl w:ilvl="3" w:tplc="FDBEF704" w:tentative="1">
      <w:start w:val="1"/>
      <w:numFmt w:val="decimal"/>
      <w:lvlText w:val="%4."/>
      <w:lvlJc w:val="left"/>
      <w:pPr>
        <w:ind w:left="2880" w:hanging="360"/>
      </w:pPr>
    </w:lvl>
    <w:lvl w:ilvl="4" w:tplc="E6AE522E" w:tentative="1">
      <w:start w:val="1"/>
      <w:numFmt w:val="lowerLetter"/>
      <w:lvlText w:val="%5."/>
      <w:lvlJc w:val="left"/>
      <w:pPr>
        <w:ind w:left="3600" w:hanging="360"/>
      </w:pPr>
    </w:lvl>
    <w:lvl w:ilvl="5" w:tplc="04741984" w:tentative="1">
      <w:start w:val="1"/>
      <w:numFmt w:val="lowerRoman"/>
      <w:lvlText w:val="%6."/>
      <w:lvlJc w:val="right"/>
      <w:pPr>
        <w:ind w:left="4320" w:hanging="180"/>
      </w:pPr>
    </w:lvl>
    <w:lvl w:ilvl="6" w:tplc="3BF69D70" w:tentative="1">
      <w:start w:val="1"/>
      <w:numFmt w:val="decimal"/>
      <w:lvlText w:val="%7."/>
      <w:lvlJc w:val="left"/>
      <w:pPr>
        <w:ind w:left="5040" w:hanging="360"/>
      </w:pPr>
    </w:lvl>
    <w:lvl w:ilvl="7" w:tplc="5726C2C2" w:tentative="1">
      <w:start w:val="1"/>
      <w:numFmt w:val="lowerLetter"/>
      <w:lvlText w:val="%8."/>
      <w:lvlJc w:val="left"/>
      <w:pPr>
        <w:ind w:left="5760" w:hanging="360"/>
      </w:pPr>
    </w:lvl>
    <w:lvl w:ilvl="8" w:tplc="3BAE14AA" w:tentative="1">
      <w:start w:val="1"/>
      <w:numFmt w:val="lowerRoman"/>
      <w:lvlText w:val="%9."/>
      <w:lvlJc w:val="right"/>
      <w:pPr>
        <w:ind w:left="6480" w:hanging="180"/>
      </w:pPr>
    </w:lvl>
  </w:abstractNum>
  <w:abstractNum w:abstractNumId="12" w15:restartNumberingAfterBreak="0">
    <w:nsid w:val="3F236D19"/>
    <w:multiLevelType w:val="hybridMultilevel"/>
    <w:tmpl w:val="9EE8D318"/>
    <w:lvl w:ilvl="0" w:tplc="52223C00">
      <w:start w:val="1"/>
      <w:numFmt w:val="decimal"/>
      <w:lvlText w:val="(%1)"/>
      <w:lvlJc w:val="left"/>
      <w:pPr>
        <w:ind w:left="360" w:hanging="360"/>
      </w:pPr>
      <w:rPr>
        <w:rFonts w:hint="default"/>
      </w:rPr>
    </w:lvl>
    <w:lvl w:ilvl="1" w:tplc="57EEA418" w:tentative="1">
      <w:start w:val="1"/>
      <w:numFmt w:val="lowerLetter"/>
      <w:lvlText w:val="%2."/>
      <w:lvlJc w:val="left"/>
      <w:pPr>
        <w:ind w:left="1080" w:hanging="360"/>
      </w:pPr>
    </w:lvl>
    <w:lvl w:ilvl="2" w:tplc="BC4E8000" w:tentative="1">
      <w:start w:val="1"/>
      <w:numFmt w:val="lowerRoman"/>
      <w:lvlText w:val="%3."/>
      <w:lvlJc w:val="right"/>
      <w:pPr>
        <w:ind w:left="1800" w:hanging="180"/>
      </w:pPr>
    </w:lvl>
    <w:lvl w:ilvl="3" w:tplc="1B304C32" w:tentative="1">
      <w:start w:val="1"/>
      <w:numFmt w:val="decimal"/>
      <w:lvlText w:val="%4."/>
      <w:lvlJc w:val="left"/>
      <w:pPr>
        <w:ind w:left="2520" w:hanging="360"/>
      </w:pPr>
    </w:lvl>
    <w:lvl w:ilvl="4" w:tplc="AE06BF30" w:tentative="1">
      <w:start w:val="1"/>
      <w:numFmt w:val="lowerLetter"/>
      <w:lvlText w:val="%5."/>
      <w:lvlJc w:val="left"/>
      <w:pPr>
        <w:ind w:left="3240" w:hanging="360"/>
      </w:pPr>
    </w:lvl>
    <w:lvl w:ilvl="5" w:tplc="16BA457A" w:tentative="1">
      <w:start w:val="1"/>
      <w:numFmt w:val="lowerRoman"/>
      <w:lvlText w:val="%6."/>
      <w:lvlJc w:val="right"/>
      <w:pPr>
        <w:ind w:left="3960" w:hanging="180"/>
      </w:pPr>
    </w:lvl>
    <w:lvl w:ilvl="6" w:tplc="CF903CB0" w:tentative="1">
      <w:start w:val="1"/>
      <w:numFmt w:val="decimal"/>
      <w:lvlText w:val="%7."/>
      <w:lvlJc w:val="left"/>
      <w:pPr>
        <w:ind w:left="4680" w:hanging="360"/>
      </w:pPr>
    </w:lvl>
    <w:lvl w:ilvl="7" w:tplc="9CF2789C" w:tentative="1">
      <w:start w:val="1"/>
      <w:numFmt w:val="lowerLetter"/>
      <w:lvlText w:val="%8."/>
      <w:lvlJc w:val="left"/>
      <w:pPr>
        <w:ind w:left="5400" w:hanging="360"/>
      </w:pPr>
    </w:lvl>
    <w:lvl w:ilvl="8" w:tplc="5524C164" w:tentative="1">
      <w:start w:val="1"/>
      <w:numFmt w:val="lowerRoman"/>
      <w:lvlText w:val="%9."/>
      <w:lvlJc w:val="right"/>
      <w:pPr>
        <w:ind w:left="6120" w:hanging="180"/>
      </w:pPr>
    </w:lvl>
  </w:abstractNum>
  <w:abstractNum w:abstractNumId="13" w15:restartNumberingAfterBreak="0">
    <w:nsid w:val="41A16D75"/>
    <w:multiLevelType w:val="singleLevel"/>
    <w:tmpl w:val="023C0E0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E07126"/>
    <w:multiLevelType w:val="hybridMultilevel"/>
    <w:tmpl w:val="FEA80B5E"/>
    <w:lvl w:ilvl="0" w:tplc="2EA01B3A">
      <w:start w:val="1"/>
      <w:numFmt w:val="lowerLetter"/>
      <w:lvlText w:val="(%1)"/>
      <w:lvlJc w:val="left"/>
      <w:pPr>
        <w:ind w:left="720" w:hanging="360"/>
      </w:pPr>
      <w:rPr>
        <w:rFonts w:hint="default"/>
      </w:rPr>
    </w:lvl>
    <w:lvl w:ilvl="1" w:tplc="FE8A86E0" w:tentative="1">
      <w:start w:val="1"/>
      <w:numFmt w:val="lowerLetter"/>
      <w:lvlText w:val="%2."/>
      <w:lvlJc w:val="left"/>
      <w:pPr>
        <w:ind w:left="1440" w:hanging="360"/>
      </w:pPr>
    </w:lvl>
    <w:lvl w:ilvl="2" w:tplc="CC7C2E64" w:tentative="1">
      <w:start w:val="1"/>
      <w:numFmt w:val="lowerRoman"/>
      <w:lvlText w:val="%3."/>
      <w:lvlJc w:val="right"/>
      <w:pPr>
        <w:ind w:left="2160" w:hanging="180"/>
      </w:pPr>
    </w:lvl>
    <w:lvl w:ilvl="3" w:tplc="167C0A66" w:tentative="1">
      <w:start w:val="1"/>
      <w:numFmt w:val="decimal"/>
      <w:lvlText w:val="%4."/>
      <w:lvlJc w:val="left"/>
      <w:pPr>
        <w:ind w:left="2880" w:hanging="360"/>
      </w:pPr>
    </w:lvl>
    <w:lvl w:ilvl="4" w:tplc="2CDE86F8" w:tentative="1">
      <w:start w:val="1"/>
      <w:numFmt w:val="lowerLetter"/>
      <w:lvlText w:val="%5."/>
      <w:lvlJc w:val="left"/>
      <w:pPr>
        <w:ind w:left="3600" w:hanging="360"/>
      </w:pPr>
    </w:lvl>
    <w:lvl w:ilvl="5" w:tplc="7FCE85DE" w:tentative="1">
      <w:start w:val="1"/>
      <w:numFmt w:val="lowerRoman"/>
      <w:lvlText w:val="%6."/>
      <w:lvlJc w:val="right"/>
      <w:pPr>
        <w:ind w:left="4320" w:hanging="180"/>
      </w:pPr>
    </w:lvl>
    <w:lvl w:ilvl="6" w:tplc="005E72AC" w:tentative="1">
      <w:start w:val="1"/>
      <w:numFmt w:val="decimal"/>
      <w:lvlText w:val="%7."/>
      <w:lvlJc w:val="left"/>
      <w:pPr>
        <w:ind w:left="5040" w:hanging="360"/>
      </w:pPr>
    </w:lvl>
    <w:lvl w:ilvl="7" w:tplc="C058616C" w:tentative="1">
      <w:start w:val="1"/>
      <w:numFmt w:val="lowerLetter"/>
      <w:lvlText w:val="%8."/>
      <w:lvlJc w:val="left"/>
      <w:pPr>
        <w:ind w:left="5760" w:hanging="360"/>
      </w:pPr>
    </w:lvl>
    <w:lvl w:ilvl="8" w:tplc="F8882F0A" w:tentative="1">
      <w:start w:val="1"/>
      <w:numFmt w:val="lowerRoman"/>
      <w:lvlText w:val="%9."/>
      <w:lvlJc w:val="right"/>
      <w:pPr>
        <w:ind w:left="6480" w:hanging="180"/>
      </w:pPr>
    </w:lvl>
  </w:abstractNum>
  <w:abstractNum w:abstractNumId="15" w15:restartNumberingAfterBreak="0">
    <w:nsid w:val="420B4FBE"/>
    <w:multiLevelType w:val="hybridMultilevel"/>
    <w:tmpl w:val="CAD25756"/>
    <w:lvl w:ilvl="0" w:tplc="C9A65A0C">
      <w:start w:val="1"/>
      <w:numFmt w:val="bullet"/>
      <w:lvlText w:val="−"/>
      <w:lvlJc w:val="left"/>
      <w:pPr>
        <w:ind w:left="1080" w:hanging="360"/>
      </w:pPr>
      <w:rPr>
        <w:rFonts w:ascii="Times New Roman" w:hAnsi="Times New Roman" w:cs="Times New Roman" w:hint="default"/>
      </w:rPr>
    </w:lvl>
    <w:lvl w:ilvl="1" w:tplc="0FD6E342">
      <w:start w:val="1"/>
      <w:numFmt w:val="bullet"/>
      <w:lvlText w:val="o"/>
      <w:lvlJc w:val="left"/>
      <w:pPr>
        <w:ind w:left="1800" w:hanging="360"/>
      </w:pPr>
      <w:rPr>
        <w:rFonts w:ascii="Courier New" w:hAnsi="Courier New" w:cs="Courier New" w:hint="default"/>
      </w:rPr>
    </w:lvl>
    <w:lvl w:ilvl="2" w:tplc="E4807E98">
      <w:start w:val="1"/>
      <w:numFmt w:val="bullet"/>
      <w:lvlText w:val=""/>
      <w:lvlJc w:val="left"/>
      <w:pPr>
        <w:ind w:left="2520" w:hanging="360"/>
      </w:pPr>
      <w:rPr>
        <w:rFonts w:ascii="Wingdings" w:hAnsi="Wingdings" w:hint="default"/>
      </w:rPr>
    </w:lvl>
    <w:lvl w:ilvl="3" w:tplc="221618A4">
      <w:start w:val="1"/>
      <w:numFmt w:val="bullet"/>
      <w:lvlText w:val=""/>
      <w:lvlJc w:val="left"/>
      <w:pPr>
        <w:ind w:left="3240" w:hanging="360"/>
      </w:pPr>
      <w:rPr>
        <w:rFonts w:ascii="Symbol" w:hAnsi="Symbol" w:hint="default"/>
      </w:rPr>
    </w:lvl>
    <w:lvl w:ilvl="4" w:tplc="C8D649DC">
      <w:start w:val="1"/>
      <w:numFmt w:val="bullet"/>
      <w:lvlText w:val="o"/>
      <w:lvlJc w:val="left"/>
      <w:pPr>
        <w:ind w:left="3960" w:hanging="360"/>
      </w:pPr>
      <w:rPr>
        <w:rFonts w:ascii="Courier New" w:hAnsi="Courier New" w:cs="Courier New" w:hint="default"/>
      </w:rPr>
    </w:lvl>
    <w:lvl w:ilvl="5" w:tplc="FDA083FA">
      <w:start w:val="1"/>
      <w:numFmt w:val="bullet"/>
      <w:lvlText w:val=""/>
      <w:lvlJc w:val="left"/>
      <w:pPr>
        <w:ind w:left="4680" w:hanging="360"/>
      </w:pPr>
      <w:rPr>
        <w:rFonts w:ascii="Wingdings" w:hAnsi="Wingdings" w:hint="default"/>
      </w:rPr>
    </w:lvl>
    <w:lvl w:ilvl="6" w:tplc="9E9C3258">
      <w:start w:val="1"/>
      <w:numFmt w:val="bullet"/>
      <w:lvlText w:val=""/>
      <w:lvlJc w:val="left"/>
      <w:pPr>
        <w:ind w:left="5400" w:hanging="360"/>
      </w:pPr>
      <w:rPr>
        <w:rFonts w:ascii="Symbol" w:hAnsi="Symbol" w:hint="default"/>
      </w:rPr>
    </w:lvl>
    <w:lvl w:ilvl="7" w:tplc="E0EEA1E8">
      <w:start w:val="1"/>
      <w:numFmt w:val="bullet"/>
      <w:lvlText w:val="o"/>
      <w:lvlJc w:val="left"/>
      <w:pPr>
        <w:ind w:left="6120" w:hanging="360"/>
      </w:pPr>
      <w:rPr>
        <w:rFonts w:ascii="Courier New" w:hAnsi="Courier New" w:cs="Courier New" w:hint="default"/>
      </w:rPr>
    </w:lvl>
    <w:lvl w:ilvl="8" w:tplc="CD6AE9E4">
      <w:start w:val="1"/>
      <w:numFmt w:val="bullet"/>
      <w:lvlText w:val=""/>
      <w:lvlJc w:val="left"/>
      <w:pPr>
        <w:ind w:left="6840" w:hanging="360"/>
      </w:pPr>
      <w:rPr>
        <w:rFonts w:ascii="Wingdings" w:hAnsi="Wingdings" w:hint="default"/>
      </w:rPr>
    </w:lvl>
  </w:abstractNum>
  <w:abstractNum w:abstractNumId="16" w15:restartNumberingAfterBreak="0">
    <w:nsid w:val="470C65B7"/>
    <w:multiLevelType w:val="hybridMultilevel"/>
    <w:tmpl w:val="BC2A3312"/>
    <w:lvl w:ilvl="0" w:tplc="F24E5848">
      <w:start w:val="1"/>
      <w:numFmt w:val="lowerLetter"/>
      <w:lvlText w:val="(%1)"/>
      <w:lvlJc w:val="left"/>
      <w:pPr>
        <w:ind w:left="360" w:hanging="360"/>
      </w:pPr>
      <w:rPr>
        <w:rFonts w:hint="default"/>
      </w:rPr>
    </w:lvl>
    <w:lvl w:ilvl="1" w:tplc="363ADA84" w:tentative="1">
      <w:start w:val="1"/>
      <w:numFmt w:val="bullet"/>
      <w:lvlText w:val="o"/>
      <w:lvlJc w:val="left"/>
      <w:pPr>
        <w:ind w:left="1080" w:hanging="360"/>
      </w:pPr>
      <w:rPr>
        <w:rFonts w:ascii="Courier New" w:hAnsi="Courier New" w:cs="Courier New" w:hint="default"/>
      </w:rPr>
    </w:lvl>
    <w:lvl w:ilvl="2" w:tplc="844CB96E" w:tentative="1">
      <w:start w:val="1"/>
      <w:numFmt w:val="bullet"/>
      <w:lvlText w:val=""/>
      <w:lvlJc w:val="left"/>
      <w:pPr>
        <w:ind w:left="1800" w:hanging="360"/>
      </w:pPr>
      <w:rPr>
        <w:rFonts w:ascii="Wingdings" w:hAnsi="Wingdings" w:hint="default"/>
      </w:rPr>
    </w:lvl>
    <w:lvl w:ilvl="3" w:tplc="31A4BE36" w:tentative="1">
      <w:start w:val="1"/>
      <w:numFmt w:val="bullet"/>
      <w:lvlText w:val=""/>
      <w:lvlJc w:val="left"/>
      <w:pPr>
        <w:ind w:left="2520" w:hanging="360"/>
      </w:pPr>
      <w:rPr>
        <w:rFonts w:ascii="Symbol" w:hAnsi="Symbol" w:hint="default"/>
      </w:rPr>
    </w:lvl>
    <w:lvl w:ilvl="4" w:tplc="B366CD0C" w:tentative="1">
      <w:start w:val="1"/>
      <w:numFmt w:val="bullet"/>
      <w:lvlText w:val="o"/>
      <w:lvlJc w:val="left"/>
      <w:pPr>
        <w:ind w:left="3240" w:hanging="360"/>
      </w:pPr>
      <w:rPr>
        <w:rFonts w:ascii="Courier New" w:hAnsi="Courier New" w:cs="Courier New" w:hint="default"/>
      </w:rPr>
    </w:lvl>
    <w:lvl w:ilvl="5" w:tplc="E53495EA" w:tentative="1">
      <w:start w:val="1"/>
      <w:numFmt w:val="bullet"/>
      <w:lvlText w:val=""/>
      <w:lvlJc w:val="left"/>
      <w:pPr>
        <w:ind w:left="3960" w:hanging="360"/>
      </w:pPr>
      <w:rPr>
        <w:rFonts w:ascii="Wingdings" w:hAnsi="Wingdings" w:hint="default"/>
      </w:rPr>
    </w:lvl>
    <w:lvl w:ilvl="6" w:tplc="D3003B58" w:tentative="1">
      <w:start w:val="1"/>
      <w:numFmt w:val="bullet"/>
      <w:lvlText w:val=""/>
      <w:lvlJc w:val="left"/>
      <w:pPr>
        <w:ind w:left="4680" w:hanging="360"/>
      </w:pPr>
      <w:rPr>
        <w:rFonts w:ascii="Symbol" w:hAnsi="Symbol" w:hint="default"/>
      </w:rPr>
    </w:lvl>
    <w:lvl w:ilvl="7" w:tplc="F5A8F000" w:tentative="1">
      <w:start w:val="1"/>
      <w:numFmt w:val="bullet"/>
      <w:lvlText w:val="o"/>
      <w:lvlJc w:val="left"/>
      <w:pPr>
        <w:ind w:left="5400" w:hanging="360"/>
      </w:pPr>
      <w:rPr>
        <w:rFonts w:ascii="Courier New" w:hAnsi="Courier New" w:cs="Courier New" w:hint="default"/>
      </w:rPr>
    </w:lvl>
    <w:lvl w:ilvl="8" w:tplc="B9B62CF2" w:tentative="1">
      <w:start w:val="1"/>
      <w:numFmt w:val="bullet"/>
      <w:lvlText w:val=""/>
      <w:lvlJc w:val="left"/>
      <w:pPr>
        <w:ind w:left="6120" w:hanging="360"/>
      </w:pPr>
      <w:rPr>
        <w:rFonts w:ascii="Wingdings" w:hAnsi="Wingdings" w:hint="default"/>
      </w:rPr>
    </w:lvl>
  </w:abstractNum>
  <w:abstractNum w:abstractNumId="17" w15:restartNumberingAfterBreak="0">
    <w:nsid w:val="4783352C"/>
    <w:multiLevelType w:val="hybridMultilevel"/>
    <w:tmpl w:val="16729638"/>
    <w:lvl w:ilvl="0" w:tplc="56323C78">
      <w:start w:val="1"/>
      <w:numFmt w:val="decimal"/>
      <w:lvlText w:val="(%1)"/>
      <w:lvlJc w:val="left"/>
      <w:pPr>
        <w:ind w:left="720" w:hanging="360"/>
      </w:pPr>
      <w:rPr>
        <w:rFonts w:hint="default"/>
      </w:rPr>
    </w:lvl>
    <w:lvl w:ilvl="1" w:tplc="19BA75C0" w:tentative="1">
      <w:start w:val="1"/>
      <w:numFmt w:val="lowerLetter"/>
      <w:lvlText w:val="%2."/>
      <w:lvlJc w:val="left"/>
      <w:pPr>
        <w:ind w:left="1440" w:hanging="360"/>
      </w:pPr>
    </w:lvl>
    <w:lvl w:ilvl="2" w:tplc="D7321D2C" w:tentative="1">
      <w:start w:val="1"/>
      <w:numFmt w:val="lowerRoman"/>
      <w:lvlText w:val="%3."/>
      <w:lvlJc w:val="right"/>
      <w:pPr>
        <w:ind w:left="2160" w:hanging="180"/>
      </w:pPr>
    </w:lvl>
    <w:lvl w:ilvl="3" w:tplc="700C1FE0" w:tentative="1">
      <w:start w:val="1"/>
      <w:numFmt w:val="decimal"/>
      <w:lvlText w:val="%4."/>
      <w:lvlJc w:val="left"/>
      <w:pPr>
        <w:ind w:left="2880" w:hanging="360"/>
      </w:pPr>
    </w:lvl>
    <w:lvl w:ilvl="4" w:tplc="5E9638E4" w:tentative="1">
      <w:start w:val="1"/>
      <w:numFmt w:val="lowerLetter"/>
      <w:lvlText w:val="%5."/>
      <w:lvlJc w:val="left"/>
      <w:pPr>
        <w:ind w:left="3600" w:hanging="360"/>
      </w:pPr>
    </w:lvl>
    <w:lvl w:ilvl="5" w:tplc="E5E2922E" w:tentative="1">
      <w:start w:val="1"/>
      <w:numFmt w:val="lowerRoman"/>
      <w:lvlText w:val="%6."/>
      <w:lvlJc w:val="right"/>
      <w:pPr>
        <w:ind w:left="4320" w:hanging="180"/>
      </w:pPr>
    </w:lvl>
    <w:lvl w:ilvl="6" w:tplc="98325882" w:tentative="1">
      <w:start w:val="1"/>
      <w:numFmt w:val="decimal"/>
      <w:lvlText w:val="%7."/>
      <w:lvlJc w:val="left"/>
      <w:pPr>
        <w:ind w:left="5040" w:hanging="360"/>
      </w:pPr>
    </w:lvl>
    <w:lvl w:ilvl="7" w:tplc="CC14B466" w:tentative="1">
      <w:start w:val="1"/>
      <w:numFmt w:val="lowerLetter"/>
      <w:lvlText w:val="%8."/>
      <w:lvlJc w:val="left"/>
      <w:pPr>
        <w:ind w:left="5760" w:hanging="360"/>
      </w:pPr>
    </w:lvl>
    <w:lvl w:ilvl="8" w:tplc="4F2A4E8E" w:tentative="1">
      <w:start w:val="1"/>
      <w:numFmt w:val="lowerRoman"/>
      <w:lvlText w:val="%9."/>
      <w:lvlJc w:val="right"/>
      <w:pPr>
        <w:ind w:left="6480" w:hanging="180"/>
      </w:pPr>
    </w:lvl>
  </w:abstractNum>
  <w:abstractNum w:abstractNumId="18" w15:restartNumberingAfterBreak="0">
    <w:nsid w:val="493B1A6E"/>
    <w:multiLevelType w:val="hybridMultilevel"/>
    <w:tmpl w:val="39EA23D4"/>
    <w:lvl w:ilvl="0" w:tplc="2BC6AC52">
      <w:start w:val="1"/>
      <w:numFmt w:val="bullet"/>
      <w:lvlText w:val="-"/>
      <w:lvlJc w:val="left"/>
      <w:pPr>
        <w:ind w:left="360" w:hanging="360"/>
      </w:pPr>
      <w:rPr>
        <w:rFonts w:ascii="Times New Roman" w:eastAsia="Times New Roman" w:hAnsi="Times New Roman" w:cs="Times New Roman" w:hint="default"/>
      </w:rPr>
    </w:lvl>
    <w:lvl w:ilvl="1" w:tplc="5B88E76C" w:tentative="1">
      <w:start w:val="1"/>
      <w:numFmt w:val="bullet"/>
      <w:lvlText w:val="o"/>
      <w:lvlJc w:val="left"/>
      <w:pPr>
        <w:ind w:left="1080" w:hanging="360"/>
      </w:pPr>
      <w:rPr>
        <w:rFonts w:ascii="Courier New" w:hAnsi="Courier New" w:cs="Courier New" w:hint="default"/>
      </w:rPr>
    </w:lvl>
    <w:lvl w:ilvl="2" w:tplc="D7F43958" w:tentative="1">
      <w:start w:val="1"/>
      <w:numFmt w:val="bullet"/>
      <w:lvlText w:val=""/>
      <w:lvlJc w:val="left"/>
      <w:pPr>
        <w:ind w:left="1800" w:hanging="360"/>
      </w:pPr>
      <w:rPr>
        <w:rFonts w:ascii="Wingdings" w:hAnsi="Wingdings" w:hint="default"/>
      </w:rPr>
    </w:lvl>
    <w:lvl w:ilvl="3" w:tplc="6EAC2438" w:tentative="1">
      <w:start w:val="1"/>
      <w:numFmt w:val="bullet"/>
      <w:lvlText w:val=""/>
      <w:lvlJc w:val="left"/>
      <w:pPr>
        <w:ind w:left="2520" w:hanging="360"/>
      </w:pPr>
      <w:rPr>
        <w:rFonts w:ascii="Symbol" w:hAnsi="Symbol" w:hint="default"/>
      </w:rPr>
    </w:lvl>
    <w:lvl w:ilvl="4" w:tplc="DE0AA23A" w:tentative="1">
      <w:start w:val="1"/>
      <w:numFmt w:val="bullet"/>
      <w:lvlText w:val="o"/>
      <w:lvlJc w:val="left"/>
      <w:pPr>
        <w:ind w:left="3240" w:hanging="360"/>
      </w:pPr>
      <w:rPr>
        <w:rFonts w:ascii="Courier New" w:hAnsi="Courier New" w:cs="Courier New" w:hint="default"/>
      </w:rPr>
    </w:lvl>
    <w:lvl w:ilvl="5" w:tplc="0EEE2348" w:tentative="1">
      <w:start w:val="1"/>
      <w:numFmt w:val="bullet"/>
      <w:lvlText w:val=""/>
      <w:lvlJc w:val="left"/>
      <w:pPr>
        <w:ind w:left="3960" w:hanging="360"/>
      </w:pPr>
      <w:rPr>
        <w:rFonts w:ascii="Wingdings" w:hAnsi="Wingdings" w:hint="default"/>
      </w:rPr>
    </w:lvl>
    <w:lvl w:ilvl="6" w:tplc="CC628176" w:tentative="1">
      <w:start w:val="1"/>
      <w:numFmt w:val="bullet"/>
      <w:lvlText w:val=""/>
      <w:lvlJc w:val="left"/>
      <w:pPr>
        <w:ind w:left="4680" w:hanging="360"/>
      </w:pPr>
      <w:rPr>
        <w:rFonts w:ascii="Symbol" w:hAnsi="Symbol" w:hint="default"/>
      </w:rPr>
    </w:lvl>
    <w:lvl w:ilvl="7" w:tplc="06D214FA" w:tentative="1">
      <w:start w:val="1"/>
      <w:numFmt w:val="bullet"/>
      <w:lvlText w:val="o"/>
      <w:lvlJc w:val="left"/>
      <w:pPr>
        <w:ind w:left="5400" w:hanging="360"/>
      </w:pPr>
      <w:rPr>
        <w:rFonts w:ascii="Courier New" w:hAnsi="Courier New" w:cs="Courier New" w:hint="default"/>
      </w:rPr>
    </w:lvl>
    <w:lvl w:ilvl="8" w:tplc="FBE657EC" w:tentative="1">
      <w:start w:val="1"/>
      <w:numFmt w:val="bullet"/>
      <w:lvlText w:val=""/>
      <w:lvlJc w:val="left"/>
      <w:pPr>
        <w:ind w:left="6120" w:hanging="360"/>
      </w:pPr>
      <w:rPr>
        <w:rFonts w:ascii="Wingdings" w:hAnsi="Wingdings" w:hint="default"/>
      </w:rPr>
    </w:lvl>
  </w:abstractNum>
  <w:abstractNum w:abstractNumId="19" w15:restartNumberingAfterBreak="0">
    <w:nsid w:val="4BB52566"/>
    <w:multiLevelType w:val="hybridMultilevel"/>
    <w:tmpl w:val="D31C9274"/>
    <w:lvl w:ilvl="0" w:tplc="7F5EB6A2">
      <w:start w:val="1"/>
      <w:numFmt w:val="decimal"/>
      <w:lvlText w:val="%1."/>
      <w:lvlJc w:val="left"/>
      <w:pPr>
        <w:ind w:left="360" w:hanging="360"/>
      </w:pPr>
      <w:rPr>
        <w:rFonts w:hint="default"/>
      </w:rPr>
    </w:lvl>
    <w:lvl w:ilvl="1" w:tplc="12907168" w:tentative="1">
      <w:start w:val="1"/>
      <w:numFmt w:val="bullet"/>
      <w:lvlText w:val="o"/>
      <w:lvlJc w:val="left"/>
      <w:pPr>
        <w:ind w:left="1080" w:hanging="360"/>
      </w:pPr>
      <w:rPr>
        <w:rFonts w:ascii="Courier New" w:hAnsi="Courier New" w:cs="Courier New" w:hint="default"/>
      </w:rPr>
    </w:lvl>
    <w:lvl w:ilvl="2" w:tplc="237A536E" w:tentative="1">
      <w:start w:val="1"/>
      <w:numFmt w:val="bullet"/>
      <w:lvlText w:val=""/>
      <w:lvlJc w:val="left"/>
      <w:pPr>
        <w:ind w:left="1800" w:hanging="360"/>
      </w:pPr>
      <w:rPr>
        <w:rFonts w:ascii="Wingdings" w:hAnsi="Wingdings" w:hint="default"/>
      </w:rPr>
    </w:lvl>
    <w:lvl w:ilvl="3" w:tplc="1CEAB92E" w:tentative="1">
      <w:start w:val="1"/>
      <w:numFmt w:val="bullet"/>
      <w:lvlText w:val=""/>
      <w:lvlJc w:val="left"/>
      <w:pPr>
        <w:ind w:left="2520" w:hanging="360"/>
      </w:pPr>
      <w:rPr>
        <w:rFonts w:ascii="Symbol" w:hAnsi="Symbol" w:hint="default"/>
      </w:rPr>
    </w:lvl>
    <w:lvl w:ilvl="4" w:tplc="B106BD96" w:tentative="1">
      <w:start w:val="1"/>
      <w:numFmt w:val="bullet"/>
      <w:lvlText w:val="o"/>
      <w:lvlJc w:val="left"/>
      <w:pPr>
        <w:ind w:left="3240" w:hanging="360"/>
      </w:pPr>
      <w:rPr>
        <w:rFonts w:ascii="Courier New" w:hAnsi="Courier New" w:cs="Courier New" w:hint="default"/>
      </w:rPr>
    </w:lvl>
    <w:lvl w:ilvl="5" w:tplc="C580366C" w:tentative="1">
      <w:start w:val="1"/>
      <w:numFmt w:val="bullet"/>
      <w:lvlText w:val=""/>
      <w:lvlJc w:val="left"/>
      <w:pPr>
        <w:ind w:left="3960" w:hanging="360"/>
      </w:pPr>
      <w:rPr>
        <w:rFonts w:ascii="Wingdings" w:hAnsi="Wingdings" w:hint="default"/>
      </w:rPr>
    </w:lvl>
    <w:lvl w:ilvl="6" w:tplc="399A2056" w:tentative="1">
      <w:start w:val="1"/>
      <w:numFmt w:val="bullet"/>
      <w:lvlText w:val=""/>
      <w:lvlJc w:val="left"/>
      <w:pPr>
        <w:ind w:left="4680" w:hanging="360"/>
      </w:pPr>
      <w:rPr>
        <w:rFonts w:ascii="Symbol" w:hAnsi="Symbol" w:hint="default"/>
      </w:rPr>
    </w:lvl>
    <w:lvl w:ilvl="7" w:tplc="FA96D374" w:tentative="1">
      <w:start w:val="1"/>
      <w:numFmt w:val="bullet"/>
      <w:lvlText w:val="o"/>
      <w:lvlJc w:val="left"/>
      <w:pPr>
        <w:ind w:left="5400" w:hanging="360"/>
      </w:pPr>
      <w:rPr>
        <w:rFonts w:ascii="Courier New" w:hAnsi="Courier New" w:cs="Courier New" w:hint="default"/>
      </w:rPr>
    </w:lvl>
    <w:lvl w:ilvl="8" w:tplc="B2D891E8" w:tentative="1">
      <w:start w:val="1"/>
      <w:numFmt w:val="bullet"/>
      <w:lvlText w:val=""/>
      <w:lvlJc w:val="left"/>
      <w:pPr>
        <w:ind w:left="6120" w:hanging="360"/>
      </w:pPr>
      <w:rPr>
        <w:rFonts w:ascii="Wingdings" w:hAnsi="Wingdings" w:hint="default"/>
      </w:rPr>
    </w:lvl>
  </w:abstractNum>
  <w:abstractNum w:abstractNumId="20" w15:restartNumberingAfterBreak="0">
    <w:nsid w:val="4E736614"/>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2566472"/>
    <w:multiLevelType w:val="hybridMultilevel"/>
    <w:tmpl w:val="510EF51C"/>
    <w:lvl w:ilvl="0" w:tplc="6C0C805C">
      <w:start w:val="1"/>
      <w:numFmt w:val="decimal"/>
      <w:lvlText w:val="%1."/>
      <w:lvlJc w:val="left"/>
      <w:pPr>
        <w:ind w:left="720" w:hanging="360"/>
      </w:pPr>
    </w:lvl>
    <w:lvl w:ilvl="1" w:tplc="DD6639BC" w:tentative="1">
      <w:start w:val="1"/>
      <w:numFmt w:val="lowerLetter"/>
      <w:lvlText w:val="%2."/>
      <w:lvlJc w:val="left"/>
      <w:pPr>
        <w:ind w:left="1440" w:hanging="360"/>
      </w:pPr>
    </w:lvl>
    <w:lvl w:ilvl="2" w:tplc="5A609E54" w:tentative="1">
      <w:start w:val="1"/>
      <w:numFmt w:val="lowerRoman"/>
      <w:lvlText w:val="%3."/>
      <w:lvlJc w:val="right"/>
      <w:pPr>
        <w:ind w:left="2160" w:hanging="180"/>
      </w:pPr>
    </w:lvl>
    <w:lvl w:ilvl="3" w:tplc="6E72A13E" w:tentative="1">
      <w:start w:val="1"/>
      <w:numFmt w:val="decimal"/>
      <w:lvlText w:val="%4."/>
      <w:lvlJc w:val="left"/>
      <w:pPr>
        <w:ind w:left="2880" w:hanging="360"/>
      </w:pPr>
    </w:lvl>
    <w:lvl w:ilvl="4" w:tplc="738E7B7C" w:tentative="1">
      <w:start w:val="1"/>
      <w:numFmt w:val="lowerLetter"/>
      <w:lvlText w:val="%5."/>
      <w:lvlJc w:val="left"/>
      <w:pPr>
        <w:ind w:left="3600" w:hanging="360"/>
      </w:pPr>
    </w:lvl>
    <w:lvl w:ilvl="5" w:tplc="C564098E" w:tentative="1">
      <w:start w:val="1"/>
      <w:numFmt w:val="lowerRoman"/>
      <w:lvlText w:val="%6."/>
      <w:lvlJc w:val="right"/>
      <w:pPr>
        <w:ind w:left="4320" w:hanging="180"/>
      </w:pPr>
    </w:lvl>
    <w:lvl w:ilvl="6" w:tplc="D3E6CCD6" w:tentative="1">
      <w:start w:val="1"/>
      <w:numFmt w:val="decimal"/>
      <w:lvlText w:val="%7."/>
      <w:lvlJc w:val="left"/>
      <w:pPr>
        <w:ind w:left="5040" w:hanging="360"/>
      </w:pPr>
    </w:lvl>
    <w:lvl w:ilvl="7" w:tplc="DA1AC7A4" w:tentative="1">
      <w:start w:val="1"/>
      <w:numFmt w:val="lowerLetter"/>
      <w:lvlText w:val="%8."/>
      <w:lvlJc w:val="left"/>
      <w:pPr>
        <w:ind w:left="5760" w:hanging="360"/>
      </w:pPr>
    </w:lvl>
    <w:lvl w:ilvl="8" w:tplc="72AA6804" w:tentative="1">
      <w:start w:val="1"/>
      <w:numFmt w:val="lowerRoman"/>
      <w:lvlText w:val="%9."/>
      <w:lvlJc w:val="right"/>
      <w:pPr>
        <w:ind w:left="6480" w:hanging="180"/>
      </w:pPr>
    </w:lvl>
  </w:abstractNum>
  <w:abstractNum w:abstractNumId="22" w15:restartNumberingAfterBreak="0">
    <w:nsid w:val="55B8413A"/>
    <w:multiLevelType w:val="hybridMultilevel"/>
    <w:tmpl w:val="2C74B1B0"/>
    <w:lvl w:ilvl="0" w:tplc="AE50DA94">
      <w:start w:val="1"/>
      <w:numFmt w:val="decimal"/>
      <w:lvlText w:val="%1."/>
      <w:lvlJc w:val="left"/>
      <w:pPr>
        <w:ind w:left="720" w:hanging="360"/>
      </w:pPr>
      <w:rPr>
        <w:rFonts w:hint="default"/>
      </w:rPr>
    </w:lvl>
    <w:lvl w:ilvl="1" w:tplc="EBCA2992" w:tentative="1">
      <w:start w:val="1"/>
      <w:numFmt w:val="lowerLetter"/>
      <w:lvlText w:val="%2."/>
      <w:lvlJc w:val="left"/>
      <w:pPr>
        <w:ind w:left="1440" w:hanging="360"/>
      </w:pPr>
    </w:lvl>
    <w:lvl w:ilvl="2" w:tplc="4F920296" w:tentative="1">
      <w:start w:val="1"/>
      <w:numFmt w:val="lowerRoman"/>
      <w:lvlText w:val="%3."/>
      <w:lvlJc w:val="right"/>
      <w:pPr>
        <w:ind w:left="2160" w:hanging="180"/>
      </w:pPr>
    </w:lvl>
    <w:lvl w:ilvl="3" w:tplc="79182B0A" w:tentative="1">
      <w:start w:val="1"/>
      <w:numFmt w:val="decimal"/>
      <w:lvlText w:val="%4."/>
      <w:lvlJc w:val="left"/>
      <w:pPr>
        <w:ind w:left="2880" w:hanging="360"/>
      </w:pPr>
    </w:lvl>
    <w:lvl w:ilvl="4" w:tplc="6F163BDE" w:tentative="1">
      <w:start w:val="1"/>
      <w:numFmt w:val="lowerLetter"/>
      <w:lvlText w:val="%5."/>
      <w:lvlJc w:val="left"/>
      <w:pPr>
        <w:ind w:left="3600" w:hanging="360"/>
      </w:pPr>
    </w:lvl>
    <w:lvl w:ilvl="5" w:tplc="1B223334" w:tentative="1">
      <w:start w:val="1"/>
      <w:numFmt w:val="lowerRoman"/>
      <w:lvlText w:val="%6."/>
      <w:lvlJc w:val="right"/>
      <w:pPr>
        <w:ind w:left="4320" w:hanging="180"/>
      </w:pPr>
    </w:lvl>
    <w:lvl w:ilvl="6" w:tplc="D354F9A4" w:tentative="1">
      <w:start w:val="1"/>
      <w:numFmt w:val="decimal"/>
      <w:lvlText w:val="%7."/>
      <w:lvlJc w:val="left"/>
      <w:pPr>
        <w:ind w:left="5040" w:hanging="360"/>
      </w:pPr>
    </w:lvl>
    <w:lvl w:ilvl="7" w:tplc="ADEA8C58" w:tentative="1">
      <w:start w:val="1"/>
      <w:numFmt w:val="lowerLetter"/>
      <w:lvlText w:val="%8."/>
      <w:lvlJc w:val="left"/>
      <w:pPr>
        <w:ind w:left="5760" w:hanging="360"/>
      </w:pPr>
    </w:lvl>
    <w:lvl w:ilvl="8" w:tplc="81E0DD1E" w:tentative="1">
      <w:start w:val="1"/>
      <w:numFmt w:val="lowerRoman"/>
      <w:lvlText w:val="%9."/>
      <w:lvlJc w:val="right"/>
      <w:pPr>
        <w:ind w:left="6480" w:hanging="180"/>
      </w:pPr>
    </w:lvl>
  </w:abstractNum>
  <w:abstractNum w:abstractNumId="23" w15:restartNumberingAfterBreak="0">
    <w:nsid w:val="58BC5AAF"/>
    <w:multiLevelType w:val="hybridMultilevel"/>
    <w:tmpl w:val="81C8790A"/>
    <w:lvl w:ilvl="0" w:tplc="F9E09554">
      <w:start w:val="1"/>
      <w:numFmt w:val="decimal"/>
      <w:lvlText w:val="(%1)"/>
      <w:lvlJc w:val="left"/>
      <w:pPr>
        <w:ind w:left="720" w:hanging="360"/>
      </w:pPr>
      <w:rPr>
        <w:rFonts w:hint="default"/>
      </w:rPr>
    </w:lvl>
    <w:lvl w:ilvl="1" w:tplc="1E807264" w:tentative="1">
      <w:start w:val="1"/>
      <w:numFmt w:val="lowerLetter"/>
      <w:lvlText w:val="%2."/>
      <w:lvlJc w:val="left"/>
      <w:pPr>
        <w:ind w:left="1440" w:hanging="360"/>
      </w:pPr>
    </w:lvl>
    <w:lvl w:ilvl="2" w:tplc="08FC0BF8" w:tentative="1">
      <w:start w:val="1"/>
      <w:numFmt w:val="lowerRoman"/>
      <w:lvlText w:val="%3."/>
      <w:lvlJc w:val="right"/>
      <w:pPr>
        <w:ind w:left="2160" w:hanging="180"/>
      </w:pPr>
    </w:lvl>
    <w:lvl w:ilvl="3" w:tplc="A88695A6" w:tentative="1">
      <w:start w:val="1"/>
      <w:numFmt w:val="decimal"/>
      <w:lvlText w:val="%4."/>
      <w:lvlJc w:val="left"/>
      <w:pPr>
        <w:ind w:left="2880" w:hanging="360"/>
      </w:pPr>
    </w:lvl>
    <w:lvl w:ilvl="4" w:tplc="6A8AB64A" w:tentative="1">
      <w:start w:val="1"/>
      <w:numFmt w:val="lowerLetter"/>
      <w:lvlText w:val="%5."/>
      <w:lvlJc w:val="left"/>
      <w:pPr>
        <w:ind w:left="3600" w:hanging="360"/>
      </w:pPr>
    </w:lvl>
    <w:lvl w:ilvl="5" w:tplc="EB4A2500" w:tentative="1">
      <w:start w:val="1"/>
      <w:numFmt w:val="lowerRoman"/>
      <w:lvlText w:val="%6."/>
      <w:lvlJc w:val="right"/>
      <w:pPr>
        <w:ind w:left="4320" w:hanging="180"/>
      </w:pPr>
    </w:lvl>
    <w:lvl w:ilvl="6" w:tplc="FCF87D16" w:tentative="1">
      <w:start w:val="1"/>
      <w:numFmt w:val="decimal"/>
      <w:lvlText w:val="%7."/>
      <w:lvlJc w:val="left"/>
      <w:pPr>
        <w:ind w:left="5040" w:hanging="360"/>
      </w:pPr>
    </w:lvl>
    <w:lvl w:ilvl="7" w:tplc="3320A06C" w:tentative="1">
      <w:start w:val="1"/>
      <w:numFmt w:val="lowerLetter"/>
      <w:lvlText w:val="%8."/>
      <w:lvlJc w:val="left"/>
      <w:pPr>
        <w:ind w:left="5760" w:hanging="360"/>
      </w:pPr>
    </w:lvl>
    <w:lvl w:ilvl="8" w:tplc="CA9A0ADC" w:tentative="1">
      <w:start w:val="1"/>
      <w:numFmt w:val="lowerRoman"/>
      <w:lvlText w:val="%9."/>
      <w:lvlJc w:val="right"/>
      <w:pPr>
        <w:ind w:left="6480" w:hanging="180"/>
      </w:pPr>
    </w:lvl>
  </w:abstractNum>
  <w:abstractNum w:abstractNumId="24" w15:restartNumberingAfterBreak="0">
    <w:nsid w:val="59F42449"/>
    <w:multiLevelType w:val="hybridMultilevel"/>
    <w:tmpl w:val="7BE22AEC"/>
    <w:lvl w:ilvl="0" w:tplc="C2E090FE">
      <w:start w:val="1"/>
      <w:numFmt w:val="decimal"/>
      <w:lvlText w:val="%1."/>
      <w:lvlJc w:val="left"/>
      <w:pPr>
        <w:ind w:left="720" w:hanging="360"/>
      </w:pPr>
      <w:rPr>
        <w:rFonts w:hint="default"/>
      </w:rPr>
    </w:lvl>
    <w:lvl w:ilvl="1" w:tplc="C71403B2">
      <w:start w:val="1"/>
      <w:numFmt w:val="bullet"/>
      <w:lvlText w:val="o"/>
      <w:lvlJc w:val="left"/>
      <w:pPr>
        <w:ind w:left="1440" w:hanging="360"/>
      </w:pPr>
      <w:rPr>
        <w:rFonts w:ascii="Courier New" w:hAnsi="Courier New" w:cs="Courier New" w:hint="default"/>
      </w:rPr>
    </w:lvl>
    <w:lvl w:ilvl="2" w:tplc="11122776" w:tentative="1">
      <w:start w:val="1"/>
      <w:numFmt w:val="bullet"/>
      <w:lvlText w:val=""/>
      <w:lvlJc w:val="left"/>
      <w:pPr>
        <w:ind w:left="2160" w:hanging="360"/>
      </w:pPr>
      <w:rPr>
        <w:rFonts w:ascii="Wingdings" w:hAnsi="Wingdings" w:hint="default"/>
      </w:rPr>
    </w:lvl>
    <w:lvl w:ilvl="3" w:tplc="4EB62C0C" w:tentative="1">
      <w:start w:val="1"/>
      <w:numFmt w:val="bullet"/>
      <w:lvlText w:val=""/>
      <w:lvlJc w:val="left"/>
      <w:pPr>
        <w:ind w:left="2880" w:hanging="360"/>
      </w:pPr>
      <w:rPr>
        <w:rFonts w:ascii="Symbol" w:hAnsi="Symbol" w:hint="default"/>
      </w:rPr>
    </w:lvl>
    <w:lvl w:ilvl="4" w:tplc="1C564FA2" w:tentative="1">
      <w:start w:val="1"/>
      <w:numFmt w:val="bullet"/>
      <w:lvlText w:val="o"/>
      <w:lvlJc w:val="left"/>
      <w:pPr>
        <w:ind w:left="3600" w:hanging="360"/>
      </w:pPr>
      <w:rPr>
        <w:rFonts w:ascii="Courier New" w:hAnsi="Courier New" w:cs="Courier New" w:hint="default"/>
      </w:rPr>
    </w:lvl>
    <w:lvl w:ilvl="5" w:tplc="688C5086" w:tentative="1">
      <w:start w:val="1"/>
      <w:numFmt w:val="bullet"/>
      <w:lvlText w:val=""/>
      <w:lvlJc w:val="left"/>
      <w:pPr>
        <w:ind w:left="4320" w:hanging="360"/>
      </w:pPr>
      <w:rPr>
        <w:rFonts w:ascii="Wingdings" w:hAnsi="Wingdings" w:hint="default"/>
      </w:rPr>
    </w:lvl>
    <w:lvl w:ilvl="6" w:tplc="7548E10C" w:tentative="1">
      <w:start w:val="1"/>
      <w:numFmt w:val="bullet"/>
      <w:lvlText w:val=""/>
      <w:lvlJc w:val="left"/>
      <w:pPr>
        <w:ind w:left="5040" w:hanging="360"/>
      </w:pPr>
      <w:rPr>
        <w:rFonts w:ascii="Symbol" w:hAnsi="Symbol" w:hint="default"/>
      </w:rPr>
    </w:lvl>
    <w:lvl w:ilvl="7" w:tplc="07E8D178" w:tentative="1">
      <w:start w:val="1"/>
      <w:numFmt w:val="bullet"/>
      <w:lvlText w:val="o"/>
      <w:lvlJc w:val="left"/>
      <w:pPr>
        <w:ind w:left="5760" w:hanging="360"/>
      </w:pPr>
      <w:rPr>
        <w:rFonts w:ascii="Courier New" w:hAnsi="Courier New" w:cs="Courier New" w:hint="default"/>
      </w:rPr>
    </w:lvl>
    <w:lvl w:ilvl="8" w:tplc="9B188514" w:tentative="1">
      <w:start w:val="1"/>
      <w:numFmt w:val="bullet"/>
      <w:lvlText w:val=""/>
      <w:lvlJc w:val="left"/>
      <w:pPr>
        <w:ind w:left="6480" w:hanging="360"/>
      </w:pPr>
      <w:rPr>
        <w:rFonts w:ascii="Wingdings" w:hAnsi="Wingdings" w:hint="default"/>
      </w:rPr>
    </w:lvl>
  </w:abstractNum>
  <w:abstractNum w:abstractNumId="25" w15:restartNumberingAfterBreak="0">
    <w:nsid w:val="5D026D1E"/>
    <w:multiLevelType w:val="hybridMultilevel"/>
    <w:tmpl w:val="BF1C30BC"/>
    <w:lvl w:ilvl="0" w:tplc="73E24A52">
      <w:start w:val="3"/>
      <w:numFmt w:val="bullet"/>
      <w:lvlText w:val="-"/>
      <w:lvlJc w:val="left"/>
      <w:pPr>
        <w:ind w:left="720" w:hanging="360"/>
      </w:pPr>
      <w:rPr>
        <w:rFonts w:ascii="Times New Roman" w:eastAsia="Times New Roman" w:hAnsi="Times New Roman" w:cs="Times New Roman" w:hint="default"/>
      </w:rPr>
    </w:lvl>
    <w:lvl w:ilvl="1" w:tplc="908CCC48" w:tentative="1">
      <w:start w:val="1"/>
      <w:numFmt w:val="bullet"/>
      <w:lvlText w:val="o"/>
      <w:lvlJc w:val="left"/>
      <w:pPr>
        <w:ind w:left="1440" w:hanging="360"/>
      </w:pPr>
      <w:rPr>
        <w:rFonts w:ascii="Courier New" w:hAnsi="Courier New" w:cs="Courier New" w:hint="default"/>
      </w:rPr>
    </w:lvl>
    <w:lvl w:ilvl="2" w:tplc="746E3A72" w:tentative="1">
      <w:start w:val="1"/>
      <w:numFmt w:val="bullet"/>
      <w:lvlText w:val=""/>
      <w:lvlJc w:val="left"/>
      <w:pPr>
        <w:ind w:left="2160" w:hanging="360"/>
      </w:pPr>
      <w:rPr>
        <w:rFonts w:ascii="Wingdings" w:hAnsi="Wingdings" w:hint="default"/>
      </w:rPr>
    </w:lvl>
    <w:lvl w:ilvl="3" w:tplc="7BEEF842" w:tentative="1">
      <w:start w:val="1"/>
      <w:numFmt w:val="bullet"/>
      <w:lvlText w:val=""/>
      <w:lvlJc w:val="left"/>
      <w:pPr>
        <w:ind w:left="2880" w:hanging="360"/>
      </w:pPr>
      <w:rPr>
        <w:rFonts w:ascii="Symbol" w:hAnsi="Symbol" w:hint="default"/>
      </w:rPr>
    </w:lvl>
    <w:lvl w:ilvl="4" w:tplc="98543E1C" w:tentative="1">
      <w:start w:val="1"/>
      <w:numFmt w:val="bullet"/>
      <w:lvlText w:val="o"/>
      <w:lvlJc w:val="left"/>
      <w:pPr>
        <w:ind w:left="3600" w:hanging="360"/>
      </w:pPr>
      <w:rPr>
        <w:rFonts w:ascii="Courier New" w:hAnsi="Courier New" w:cs="Courier New" w:hint="default"/>
      </w:rPr>
    </w:lvl>
    <w:lvl w:ilvl="5" w:tplc="1DB64DCE" w:tentative="1">
      <w:start w:val="1"/>
      <w:numFmt w:val="bullet"/>
      <w:lvlText w:val=""/>
      <w:lvlJc w:val="left"/>
      <w:pPr>
        <w:ind w:left="4320" w:hanging="360"/>
      </w:pPr>
      <w:rPr>
        <w:rFonts w:ascii="Wingdings" w:hAnsi="Wingdings" w:hint="default"/>
      </w:rPr>
    </w:lvl>
    <w:lvl w:ilvl="6" w:tplc="29AABC7C" w:tentative="1">
      <w:start w:val="1"/>
      <w:numFmt w:val="bullet"/>
      <w:lvlText w:val=""/>
      <w:lvlJc w:val="left"/>
      <w:pPr>
        <w:ind w:left="5040" w:hanging="360"/>
      </w:pPr>
      <w:rPr>
        <w:rFonts w:ascii="Symbol" w:hAnsi="Symbol" w:hint="default"/>
      </w:rPr>
    </w:lvl>
    <w:lvl w:ilvl="7" w:tplc="8D36E370" w:tentative="1">
      <w:start w:val="1"/>
      <w:numFmt w:val="bullet"/>
      <w:lvlText w:val="o"/>
      <w:lvlJc w:val="left"/>
      <w:pPr>
        <w:ind w:left="5760" w:hanging="360"/>
      </w:pPr>
      <w:rPr>
        <w:rFonts w:ascii="Courier New" w:hAnsi="Courier New" w:cs="Courier New" w:hint="default"/>
      </w:rPr>
    </w:lvl>
    <w:lvl w:ilvl="8" w:tplc="E2044E7E" w:tentative="1">
      <w:start w:val="1"/>
      <w:numFmt w:val="bullet"/>
      <w:lvlText w:val=""/>
      <w:lvlJc w:val="left"/>
      <w:pPr>
        <w:ind w:left="6480" w:hanging="360"/>
      </w:pPr>
      <w:rPr>
        <w:rFonts w:ascii="Wingdings" w:hAnsi="Wingdings" w:hint="default"/>
      </w:rPr>
    </w:lvl>
  </w:abstractNum>
  <w:abstractNum w:abstractNumId="26" w15:restartNumberingAfterBreak="0">
    <w:nsid w:val="5DFF5A5D"/>
    <w:multiLevelType w:val="hybridMultilevel"/>
    <w:tmpl w:val="F1527DC8"/>
    <w:lvl w:ilvl="0" w:tplc="2078EA10">
      <w:start w:val="1"/>
      <w:numFmt w:val="decimal"/>
      <w:lvlText w:val="%1."/>
      <w:lvlJc w:val="left"/>
      <w:pPr>
        <w:tabs>
          <w:tab w:val="num" w:pos="720"/>
        </w:tabs>
        <w:ind w:left="720" w:hanging="360"/>
      </w:pPr>
    </w:lvl>
    <w:lvl w:ilvl="1" w:tplc="20C68EAA" w:tentative="1">
      <w:start w:val="1"/>
      <w:numFmt w:val="lowerLetter"/>
      <w:lvlText w:val="%2."/>
      <w:lvlJc w:val="left"/>
      <w:pPr>
        <w:tabs>
          <w:tab w:val="num" w:pos="1440"/>
        </w:tabs>
        <w:ind w:left="1440" w:hanging="360"/>
      </w:pPr>
    </w:lvl>
    <w:lvl w:ilvl="2" w:tplc="8B78DFAE" w:tentative="1">
      <w:start w:val="1"/>
      <w:numFmt w:val="lowerRoman"/>
      <w:lvlText w:val="%3."/>
      <w:lvlJc w:val="right"/>
      <w:pPr>
        <w:tabs>
          <w:tab w:val="num" w:pos="2160"/>
        </w:tabs>
        <w:ind w:left="2160" w:hanging="180"/>
      </w:pPr>
    </w:lvl>
    <w:lvl w:ilvl="3" w:tplc="9DD448A4" w:tentative="1">
      <w:start w:val="1"/>
      <w:numFmt w:val="decimal"/>
      <w:lvlText w:val="%4."/>
      <w:lvlJc w:val="left"/>
      <w:pPr>
        <w:tabs>
          <w:tab w:val="num" w:pos="2880"/>
        </w:tabs>
        <w:ind w:left="2880" w:hanging="360"/>
      </w:pPr>
    </w:lvl>
    <w:lvl w:ilvl="4" w:tplc="3796C550" w:tentative="1">
      <w:start w:val="1"/>
      <w:numFmt w:val="lowerLetter"/>
      <w:lvlText w:val="%5."/>
      <w:lvlJc w:val="left"/>
      <w:pPr>
        <w:tabs>
          <w:tab w:val="num" w:pos="3600"/>
        </w:tabs>
        <w:ind w:left="3600" w:hanging="360"/>
      </w:pPr>
    </w:lvl>
    <w:lvl w:ilvl="5" w:tplc="33A49412" w:tentative="1">
      <w:start w:val="1"/>
      <w:numFmt w:val="lowerRoman"/>
      <w:lvlText w:val="%6."/>
      <w:lvlJc w:val="right"/>
      <w:pPr>
        <w:tabs>
          <w:tab w:val="num" w:pos="4320"/>
        </w:tabs>
        <w:ind w:left="4320" w:hanging="180"/>
      </w:pPr>
    </w:lvl>
    <w:lvl w:ilvl="6" w:tplc="0C208654" w:tentative="1">
      <w:start w:val="1"/>
      <w:numFmt w:val="decimal"/>
      <w:lvlText w:val="%7."/>
      <w:lvlJc w:val="left"/>
      <w:pPr>
        <w:tabs>
          <w:tab w:val="num" w:pos="5040"/>
        </w:tabs>
        <w:ind w:left="5040" w:hanging="360"/>
      </w:pPr>
    </w:lvl>
    <w:lvl w:ilvl="7" w:tplc="B10E1A0A" w:tentative="1">
      <w:start w:val="1"/>
      <w:numFmt w:val="lowerLetter"/>
      <w:lvlText w:val="%8."/>
      <w:lvlJc w:val="left"/>
      <w:pPr>
        <w:tabs>
          <w:tab w:val="num" w:pos="5760"/>
        </w:tabs>
        <w:ind w:left="5760" w:hanging="360"/>
      </w:pPr>
    </w:lvl>
    <w:lvl w:ilvl="8" w:tplc="6E6A5896" w:tentative="1">
      <w:start w:val="1"/>
      <w:numFmt w:val="lowerRoman"/>
      <w:lvlText w:val="%9."/>
      <w:lvlJc w:val="right"/>
      <w:pPr>
        <w:tabs>
          <w:tab w:val="num" w:pos="6480"/>
        </w:tabs>
        <w:ind w:left="6480" w:hanging="180"/>
      </w:pPr>
    </w:lvl>
  </w:abstractNum>
  <w:abstractNum w:abstractNumId="27" w15:restartNumberingAfterBreak="0">
    <w:nsid w:val="62772E1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7904C74"/>
    <w:multiLevelType w:val="hybridMultilevel"/>
    <w:tmpl w:val="6D0AB6B4"/>
    <w:lvl w:ilvl="0" w:tplc="56C42132">
      <w:start w:val="1"/>
      <w:numFmt w:val="lowerLetter"/>
      <w:lvlText w:val="(%1)"/>
      <w:lvlJc w:val="left"/>
      <w:pPr>
        <w:ind w:left="720" w:hanging="360"/>
      </w:pPr>
      <w:rPr>
        <w:rFonts w:hint="default"/>
      </w:rPr>
    </w:lvl>
    <w:lvl w:ilvl="1" w:tplc="C1183EF0">
      <w:start w:val="1"/>
      <w:numFmt w:val="bullet"/>
      <w:lvlText w:val="o"/>
      <w:lvlJc w:val="left"/>
      <w:pPr>
        <w:ind w:left="1440" w:hanging="360"/>
      </w:pPr>
      <w:rPr>
        <w:rFonts w:ascii="Courier New" w:hAnsi="Courier New" w:cs="Courier New" w:hint="default"/>
      </w:rPr>
    </w:lvl>
    <w:lvl w:ilvl="2" w:tplc="D9C29ADE" w:tentative="1">
      <w:start w:val="1"/>
      <w:numFmt w:val="bullet"/>
      <w:lvlText w:val=""/>
      <w:lvlJc w:val="left"/>
      <w:pPr>
        <w:ind w:left="2160" w:hanging="360"/>
      </w:pPr>
      <w:rPr>
        <w:rFonts w:ascii="Wingdings" w:hAnsi="Wingdings" w:hint="default"/>
      </w:rPr>
    </w:lvl>
    <w:lvl w:ilvl="3" w:tplc="D5BAC0AC" w:tentative="1">
      <w:start w:val="1"/>
      <w:numFmt w:val="bullet"/>
      <w:lvlText w:val=""/>
      <w:lvlJc w:val="left"/>
      <w:pPr>
        <w:ind w:left="2880" w:hanging="360"/>
      </w:pPr>
      <w:rPr>
        <w:rFonts w:ascii="Symbol" w:hAnsi="Symbol" w:hint="default"/>
      </w:rPr>
    </w:lvl>
    <w:lvl w:ilvl="4" w:tplc="42C4BCBE" w:tentative="1">
      <w:start w:val="1"/>
      <w:numFmt w:val="bullet"/>
      <w:lvlText w:val="o"/>
      <w:lvlJc w:val="left"/>
      <w:pPr>
        <w:ind w:left="3600" w:hanging="360"/>
      </w:pPr>
      <w:rPr>
        <w:rFonts w:ascii="Courier New" w:hAnsi="Courier New" w:cs="Courier New" w:hint="default"/>
      </w:rPr>
    </w:lvl>
    <w:lvl w:ilvl="5" w:tplc="5122DB3A" w:tentative="1">
      <w:start w:val="1"/>
      <w:numFmt w:val="bullet"/>
      <w:lvlText w:val=""/>
      <w:lvlJc w:val="left"/>
      <w:pPr>
        <w:ind w:left="4320" w:hanging="360"/>
      </w:pPr>
      <w:rPr>
        <w:rFonts w:ascii="Wingdings" w:hAnsi="Wingdings" w:hint="default"/>
      </w:rPr>
    </w:lvl>
    <w:lvl w:ilvl="6" w:tplc="F5F2C700" w:tentative="1">
      <w:start w:val="1"/>
      <w:numFmt w:val="bullet"/>
      <w:lvlText w:val=""/>
      <w:lvlJc w:val="left"/>
      <w:pPr>
        <w:ind w:left="5040" w:hanging="360"/>
      </w:pPr>
      <w:rPr>
        <w:rFonts w:ascii="Symbol" w:hAnsi="Symbol" w:hint="default"/>
      </w:rPr>
    </w:lvl>
    <w:lvl w:ilvl="7" w:tplc="E106203C" w:tentative="1">
      <w:start w:val="1"/>
      <w:numFmt w:val="bullet"/>
      <w:lvlText w:val="o"/>
      <w:lvlJc w:val="left"/>
      <w:pPr>
        <w:ind w:left="5760" w:hanging="360"/>
      </w:pPr>
      <w:rPr>
        <w:rFonts w:ascii="Courier New" w:hAnsi="Courier New" w:cs="Courier New" w:hint="default"/>
      </w:rPr>
    </w:lvl>
    <w:lvl w:ilvl="8" w:tplc="E6C82256" w:tentative="1">
      <w:start w:val="1"/>
      <w:numFmt w:val="bullet"/>
      <w:lvlText w:val=""/>
      <w:lvlJc w:val="left"/>
      <w:pPr>
        <w:ind w:left="6480" w:hanging="360"/>
      </w:pPr>
      <w:rPr>
        <w:rFonts w:ascii="Wingdings" w:hAnsi="Wingdings" w:hint="default"/>
      </w:rPr>
    </w:lvl>
  </w:abstractNum>
  <w:abstractNum w:abstractNumId="29" w15:restartNumberingAfterBreak="0">
    <w:nsid w:val="697C0BCD"/>
    <w:multiLevelType w:val="hybridMultilevel"/>
    <w:tmpl w:val="EEA28256"/>
    <w:lvl w:ilvl="0" w:tplc="ABEE7854">
      <w:start w:val="1"/>
      <w:numFmt w:val="bullet"/>
      <w:lvlText w:val="-"/>
      <w:lvlJc w:val="left"/>
      <w:pPr>
        <w:ind w:left="720" w:hanging="360"/>
      </w:pPr>
      <w:rPr>
        <w:rFonts w:ascii="Times New Roman" w:eastAsia="Times New Roman" w:hAnsi="Times New Roman" w:cs="Times New Roman" w:hint="default"/>
      </w:rPr>
    </w:lvl>
    <w:lvl w:ilvl="1" w:tplc="A48E6724" w:tentative="1">
      <w:start w:val="1"/>
      <w:numFmt w:val="bullet"/>
      <w:lvlText w:val="o"/>
      <w:lvlJc w:val="left"/>
      <w:pPr>
        <w:ind w:left="1440" w:hanging="360"/>
      </w:pPr>
      <w:rPr>
        <w:rFonts w:ascii="Courier New" w:hAnsi="Courier New" w:cs="Courier New" w:hint="default"/>
      </w:rPr>
    </w:lvl>
    <w:lvl w:ilvl="2" w:tplc="37A64634" w:tentative="1">
      <w:start w:val="1"/>
      <w:numFmt w:val="bullet"/>
      <w:lvlText w:val=""/>
      <w:lvlJc w:val="left"/>
      <w:pPr>
        <w:ind w:left="2160" w:hanging="360"/>
      </w:pPr>
      <w:rPr>
        <w:rFonts w:ascii="Wingdings" w:hAnsi="Wingdings" w:hint="default"/>
      </w:rPr>
    </w:lvl>
    <w:lvl w:ilvl="3" w:tplc="A29A74A2" w:tentative="1">
      <w:start w:val="1"/>
      <w:numFmt w:val="bullet"/>
      <w:lvlText w:val=""/>
      <w:lvlJc w:val="left"/>
      <w:pPr>
        <w:ind w:left="2880" w:hanging="360"/>
      </w:pPr>
      <w:rPr>
        <w:rFonts w:ascii="Symbol" w:hAnsi="Symbol" w:hint="default"/>
      </w:rPr>
    </w:lvl>
    <w:lvl w:ilvl="4" w:tplc="E4120FFA" w:tentative="1">
      <w:start w:val="1"/>
      <w:numFmt w:val="bullet"/>
      <w:lvlText w:val="o"/>
      <w:lvlJc w:val="left"/>
      <w:pPr>
        <w:ind w:left="3600" w:hanging="360"/>
      </w:pPr>
      <w:rPr>
        <w:rFonts w:ascii="Courier New" w:hAnsi="Courier New" w:cs="Courier New" w:hint="default"/>
      </w:rPr>
    </w:lvl>
    <w:lvl w:ilvl="5" w:tplc="4364D5FA" w:tentative="1">
      <w:start w:val="1"/>
      <w:numFmt w:val="bullet"/>
      <w:lvlText w:val=""/>
      <w:lvlJc w:val="left"/>
      <w:pPr>
        <w:ind w:left="4320" w:hanging="360"/>
      </w:pPr>
      <w:rPr>
        <w:rFonts w:ascii="Wingdings" w:hAnsi="Wingdings" w:hint="default"/>
      </w:rPr>
    </w:lvl>
    <w:lvl w:ilvl="6" w:tplc="772EA7BC" w:tentative="1">
      <w:start w:val="1"/>
      <w:numFmt w:val="bullet"/>
      <w:lvlText w:val=""/>
      <w:lvlJc w:val="left"/>
      <w:pPr>
        <w:ind w:left="5040" w:hanging="360"/>
      </w:pPr>
      <w:rPr>
        <w:rFonts w:ascii="Symbol" w:hAnsi="Symbol" w:hint="default"/>
      </w:rPr>
    </w:lvl>
    <w:lvl w:ilvl="7" w:tplc="41FA6814" w:tentative="1">
      <w:start w:val="1"/>
      <w:numFmt w:val="bullet"/>
      <w:lvlText w:val="o"/>
      <w:lvlJc w:val="left"/>
      <w:pPr>
        <w:ind w:left="5760" w:hanging="360"/>
      </w:pPr>
      <w:rPr>
        <w:rFonts w:ascii="Courier New" w:hAnsi="Courier New" w:cs="Courier New" w:hint="default"/>
      </w:rPr>
    </w:lvl>
    <w:lvl w:ilvl="8" w:tplc="65C6B36C" w:tentative="1">
      <w:start w:val="1"/>
      <w:numFmt w:val="bullet"/>
      <w:lvlText w:val=""/>
      <w:lvlJc w:val="left"/>
      <w:pPr>
        <w:ind w:left="6480" w:hanging="360"/>
      </w:pPr>
      <w:rPr>
        <w:rFonts w:ascii="Wingdings" w:hAnsi="Wingdings" w:hint="default"/>
      </w:rPr>
    </w:lvl>
  </w:abstractNum>
  <w:abstractNum w:abstractNumId="30" w15:restartNumberingAfterBreak="0">
    <w:nsid w:val="6A0A5BE0"/>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9055D4"/>
    <w:multiLevelType w:val="hybridMultilevel"/>
    <w:tmpl w:val="F1527DC8"/>
    <w:lvl w:ilvl="0" w:tplc="47447B4C">
      <w:start w:val="1"/>
      <w:numFmt w:val="decimal"/>
      <w:lvlText w:val="%1."/>
      <w:lvlJc w:val="left"/>
      <w:pPr>
        <w:tabs>
          <w:tab w:val="num" w:pos="720"/>
        </w:tabs>
        <w:ind w:left="720" w:hanging="360"/>
      </w:pPr>
    </w:lvl>
    <w:lvl w:ilvl="1" w:tplc="8DCAE16C" w:tentative="1">
      <w:start w:val="1"/>
      <w:numFmt w:val="lowerLetter"/>
      <w:lvlText w:val="%2."/>
      <w:lvlJc w:val="left"/>
      <w:pPr>
        <w:tabs>
          <w:tab w:val="num" w:pos="1440"/>
        </w:tabs>
        <w:ind w:left="1440" w:hanging="360"/>
      </w:pPr>
    </w:lvl>
    <w:lvl w:ilvl="2" w:tplc="6D3C06A8" w:tentative="1">
      <w:start w:val="1"/>
      <w:numFmt w:val="lowerRoman"/>
      <w:lvlText w:val="%3."/>
      <w:lvlJc w:val="right"/>
      <w:pPr>
        <w:tabs>
          <w:tab w:val="num" w:pos="2160"/>
        </w:tabs>
        <w:ind w:left="2160" w:hanging="180"/>
      </w:pPr>
    </w:lvl>
    <w:lvl w:ilvl="3" w:tplc="BCF8ECE2" w:tentative="1">
      <w:start w:val="1"/>
      <w:numFmt w:val="decimal"/>
      <w:lvlText w:val="%4."/>
      <w:lvlJc w:val="left"/>
      <w:pPr>
        <w:tabs>
          <w:tab w:val="num" w:pos="2880"/>
        </w:tabs>
        <w:ind w:left="2880" w:hanging="360"/>
      </w:pPr>
    </w:lvl>
    <w:lvl w:ilvl="4" w:tplc="5460559C" w:tentative="1">
      <w:start w:val="1"/>
      <w:numFmt w:val="lowerLetter"/>
      <w:lvlText w:val="%5."/>
      <w:lvlJc w:val="left"/>
      <w:pPr>
        <w:tabs>
          <w:tab w:val="num" w:pos="3600"/>
        </w:tabs>
        <w:ind w:left="3600" w:hanging="360"/>
      </w:pPr>
    </w:lvl>
    <w:lvl w:ilvl="5" w:tplc="9A52C5F0" w:tentative="1">
      <w:start w:val="1"/>
      <w:numFmt w:val="lowerRoman"/>
      <w:lvlText w:val="%6."/>
      <w:lvlJc w:val="right"/>
      <w:pPr>
        <w:tabs>
          <w:tab w:val="num" w:pos="4320"/>
        </w:tabs>
        <w:ind w:left="4320" w:hanging="180"/>
      </w:pPr>
    </w:lvl>
    <w:lvl w:ilvl="6" w:tplc="0AB055B2" w:tentative="1">
      <w:start w:val="1"/>
      <w:numFmt w:val="decimal"/>
      <w:lvlText w:val="%7."/>
      <w:lvlJc w:val="left"/>
      <w:pPr>
        <w:tabs>
          <w:tab w:val="num" w:pos="5040"/>
        </w:tabs>
        <w:ind w:left="5040" w:hanging="360"/>
      </w:pPr>
    </w:lvl>
    <w:lvl w:ilvl="7" w:tplc="0218C8AE" w:tentative="1">
      <w:start w:val="1"/>
      <w:numFmt w:val="lowerLetter"/>
      <w:lvlText w:val="%8."/>
      <w:lvlJc w:val="left"/>
      <w:pPr>
        <w:tabs>
          <w:tab w:val="num" w:pos="5760"/>
        </w:tabs>
        <w:ind w:left="5760" w:hanging="360"/>
      </w:pPr>
    </w:lvl>
    <w:lvl w:ilvl="8" w:tplc="55DA2736" w:tentative="1">
      <w:start w:val="1"/>
      <w:numFmt w:val="lowerRoman"/>
      <w:lvlText w:val="%9."/>
      <w:lvlJc w:val="right"/>
      <w:pPr>
        <w:tabs>
          <w:tab w:val="num" w:pos="6480"/>
        </w:tabs>
        <w:ind w:left="6480" w:hanging="180"/>
      </w:pPr>
    </w:lvl>
  </w:abstractNum>
  <w:abstractNum w:abstractNumId="32" w15:restartNumberingAfterBreak="0">
    <w:nsid w:val="6CBF392B"/>
    <w:multiLevelType w:val="hybridMultilevel"/>
    <w:tmpl w:val="487E8440"/>
    <w:lvl w:ilvl="0" w:tplc="3312BF8E">
      <w:start w:val="1"/>
      <w:numFmt w:val="decimal"/>
      <w:lvlText w:val="(%1)"/>
      <w:lvlJc w:val="left"/>
      <w:pPr>
        <w:ind w:left="720" w:hanging="360"/>
      </w:pPr>
      <w:rPr>
        <w:rFonts w:hint="default"/>
      </w:rPr>
    </w:lvl>
    <w:lvl w:ilvl="1" w:tplc="34A4F232" w:tentative="1">
      <w:start w:val="1"/>
      <w:numFmt w:val="lowerLetter"/>
      <w:lvlText w:val="%2."/>
      <w:lvlJc w:val="left"/>
      <w:pPr>
        <w:ind w:left="1440" w:hanging="360"/>
      </w:pPr>
    </w:lvl>
    <w:lvl w:ilvl="2" w:tplc="ECF61B50" w:tentative="1">
      <w:start w:val="1"/>
      <w:numFmt w:val="lowerRoman"/>
      <w:lvlText w:val="%3."/>
      <w:lvlJc w:val="right"/>
      <w:pPr>
        <w:ind w:left="2160" w:hanging="180"/>
      </w:pPr>
    </w:lvl>
    <w:lvl w:ilvl="3" w:tplc="11FA2A14" w:tentative="1">
      <w:start w:val="1"/>
      <w:numFmt w:val="decimal"/>
      <w:lvlText w:val="%4."/>
      <w:lvlJc w:val="left"/>
      <w:pPr>
        <w:ind w:left="2880" w:hanging="360"/>
      </w:pPr>
    </w:lvl>
    <w:lvl w:ilvl="4" w:tplc="A8DC68D8" w:tentative="1">
      <w:start w:val="1"/>
      <w:numFmt w:val="lowerLetter"/>
      <w:lvlText w:val="%5."/>
      <w:lvlJc w:val="left"/>
      <w:pPr>
        <w:ind w:left="3600" w:hanging="360"/>
      </w:pPr>
    </w:lvl>
    <w:lvl w:ilvl="5" w:tplc="BF780122" w:tentative="1">
      <w:start w:val="1"/>
      <w:numFmt w:val="lowerRoman"/>
      <w:lvlText w:val="%6."/>
      <w:lvlJc w:val="right"/>
      <w:pPr>
        <w:ind w:left="4320" w:hanging="180"/>
      </w:pPr>
    </w:lvl>
    <w:lvl w:ilvl="6" w:tplc="D58CF000" w:tentative="1">
      <w:start w:val="1"/>
      <w:numFmt w:val="decimal"/>
      <w:lvlText w:val="%7."/>
      <w:lvlJc w:val="left"/>
      <w:pPr>
        <w:ind w:left="5040" w:hanging="360"/>
      </w:pPr>
    </w:lvl>
    <w:lvl w:ilvl="7" w:tplc="CC7A1ADE" w:tentative="1">
      <w:start w:val="1"/>
      <w:numFmt w:val="lowerLetter"/>
      <w:lvlText w:val="%8."/>
      <w:lvlJc w:val="left"/>
      <w:pPr>
        <w:ind w:left="5760" w:hanging="360"/>
      </w:pPr>
    </w:lvl>
    <w:lvl w:ilvl="8" w:tplc="0250167E" w:tentative="1">
      <w:start w:val="1"/>
      <w:numFmt w:val="lowerRoman"/>
      <w:lvlText w:val="%9."/>
      <w:lvlJc w:val="right"/>
      <w:pPr>
        <w:ind w:left="6480" w:hanging="180"/>
      </w:pPr>
    </w:lvl>
  </w:abstractNum>
  <w:abstractNum w:abstractNumId="33" w15:restartNumberingAfterBreak="0">
    <w:nsid w:val="6CD44448"/>
    <w:multiLevelType w:val="singleLevel"/>
    <w:tmpl w:val="023C0E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0CC10BF"/>
    <w:multiLevelType w:val="hybridMultilevel"/>
    <w:tmpl w:val="23C6A530"/>
    <w:lvl w:ilvl="0" w:tplc="A76C6D62">
      <w:start w:val="1"/>
      <w:numFmt w:val="bullet"/>
      <w:lvlText w:val=""/>
      <w:lvlJc w:val="left"/>
      <w:pPr>
        <w:ind w:left="720" w:hanging="360"/>
      </w:pPr>
      <w:rPr>
        <w:rFonts w:ascii="Symbol" w:hAnsi="Symbol" w:hint="default"/>
      </w:rPr>
    </w:lvl>
    <w:lvl w:ilvl="1" w:tplc="E744AA84" w:tentative="1">
      <w:start w:val="1"/>
      <w:numFmt w:val="bullet"/>
      <w:lvlText w:val="o"/>
      <w:lvlJc w:val="left"/>
      <w:pPr>
        <w:ind w:left="1440" w:hanging="360"/>
      </w:pPr>
      <w:rPr>
        <w:rFonts w:ascii="Courier New" w:hAnsi="Courier New" w:cs="Courier New" w:hint="default"/>
      </w:rPr>
    </w:lvl>
    <w:lvl w:ilvl="2" w:tplc="0E60CF88" w:tentative="1">
      <w:start w:val="1"/>
      <w:numFmt w:val="bullet"/>
      <w:lvlText w:val=""/>
      <w:lvlJc w:val="left"/>
      <w:pPr>
        <w:ind w:left="2160" w:hanging="360"/>
      </w:pPr>
      <w:rPr>
        <w:rFonts w:ascii="Wingdings" w:hAnsi="Wingdings" w:hint="default"/>
      </w:rPr>
    </w:lvl>
    <w:lvl w:ilvl="3" w:tplc="3FAE82F6" w:tentative="1">
      <w:start w:val="1"/>
      <w:numFmt w:val="bullet"/>
      <w:lvlText w:val=""/>
      <w:lvlJc w:val="left"/>
      <w:pPr>
        <w:ind w:left="2880" w:hanging="360"/>
      </w:pPr>
      <w:rPr>
        <w:rFonts w:ascii="Symbol" w:hAnsi="Symbol" w:hint="default"/>
      </w:rPr>
    </w:lvl>
    <w:lvl w:ilvl="4" w:tplc="8216E586" w:tentative="1">
      <w:start w:val="1"/>
      <w:numFmt w:val="bullet"/>
      <w:lvlText w:val="o"/>
      <w:lvlJc w:val="left"/>
      <w:pPr>
        <w:ind w:left="3600" w:hanging="360"/>
      </w:pPr>
      <w:rPr>
        <w:rFonts w:ascii="Courier New" w:hAnsi="Courier New" w:cs="Courier New" w:hint="default"/>
      </w:rPr>
    </w:lvl>
    <w:lvl w:ilvl="5" w:tplc="E3861DE8" w:tentative="1">
      <w:start w:val="1"/>
      <w:numFmt w:val="bullet"/>
      <w:lvlText w:val=""/>
      <w:lvlJc w:val="left"/>
      <w:pPr>
        <w:ind w:left="4320" w:hanging="360"/>
      </w:pPr>
      <w:rPr>
        <w:rFonts w:ascii="Wingdings" w:hAnsi="Wingdings" w:hint="default"/>
      </w:rPr>
    </w:lvl>
    <w:lvl w:ilvl="6" w:tplc="D3D8A462" w:tentative="1">
      <w:start w:val="1"/>
      <w:numFmt w:val="bullet"/>
      <w:lvlText w:val=""/>
      <w:lvlJc w:val="left"/>
      <w:pPr>
        <w:ind w:left="5040" w:hanging="360"/>
      </w:pPr>
      <w:rPr>
        <w:rFonts w:ascii="Symbol" w:hAnsi="Symbol" w:hint="default"/>
      </w:rPr>
    </w:lvl>
    <w:lvl w:ilvl="7" w:tplc="D800075A" w:tentative="1">
      <w:start w:val="1"/>
      <w:numFmt w:val="bullet"/>
      <w:lvlText w:val="o"/>
      <w:lvlJc w:val="left"/>
      <w:pPr>
        <w:ind w:left="5760" w:hanging="360"/>
      </w:pPr>
      <w:rPr>
        <w:rFonts w:ascii="Courier New" w:hAnsi="Courier New" w:cs="Courier New" w:hint="default"/>
      </w:rPr>
    </w:lvl>
    <w:lvl w:ilvl="8" w:tplc="6B2E5598" w:tentative="1">
      <w:start w:val="1"/>
      <w:numFmt w:val="bullet"/>
      <w:lvlText w:val=""/>
      <w:lvlJc w:val="left"/>
      <w:pPr>
        <w:ind w:left="6480" w:hanging="360"/>
      </w:pPr>
      <w:rPr>
        <w:rFonts w:ascii="Wingdings" w:hAnsi="Wingdings" w:hint="default"/>
      </w:rPr>
    </w:lvl>
  </w:abstractNum>
  <w:abstractNum w:abstractNumId="35" w15:restartNumberingAfterBreak="0">
    <w:nsid w:val="731B3685"/>
    <w:multiLevelType w:val="hybridMultilevel"/>
    <w:tmpl w:val="E8CEC622"/>
    <w:lvl w:ilvl="0" w:tplc="C89EEE12">
      <w:start w:val="1"/>
      <w:numFmt w:val="decimal"/>
      <w:lvlText w:val="(%1)"/>
      <w:lvlJc w:val="left"/>
      <w:pPr>
        <w:ind w:left="360" w:hanging="360"/>
      </w:pPr>
      <w:rPr>
        <w:rFonts w:hint="default"/>
      </w:rPr>
    </w:lvl>
    <w:lvl w:ilvl="1" w:tplc="E0803296" w:tentative="1">
      <w:start w:val="1"/>
      <w:numFmt w:val="lowerLetter"/>
      <w:lvlText w:val="%2."/>
      <w:lvlJc w:val="left"/>
      <w:pPr>
        <w:ind w:left="1080" w:hanging="360"/>
      </w:pPr>
    </w:lvl>
    <w:lvl w:ilvl="2" w:tplc="F8E05BBE" w:tentative="1">
      <w:start w:val="1"/>
      <w:numFmt w:val="lowerRoman"/>
      <w:lvlText w:val="%3."/>
      <w:lvlJc w:val="right"/>
      <w:pPr>
        <w:ind w:left="1800" w:hanging="180"/>
      </w:pPr>
    </w:lvl>
    <w:lvl w:ilvl="3" w:tplc="ECE23070" w:tentative="1">
      <w:start w:val="1"/>
      <w:numFmt w:val="decimal"/>
      <w:lvlText w:val="%4."/>
      <w:lvlJc w:val="left"/>
      <w:pPr>
        <w:ind w:left="2520" w:hanging="360"/>
      </w:pPr>
    </w:lvl>
    <w:lvl w:ilvl="4" w:tplc="B138556E" w:tentative="1">
      <w:start w:val="1"/>
      <w:numFmt w:val="lowerLetter"/>
      <w:lvlText w:val="%5."/>
      <w:lvlJc w:val="left"/>
      <w:pPr>
        <w:ind w:left="3240" w:hanging="360"/>
      </w:pPr>
    </w:lvl>
    <w:lvl w:ilvl="5" w:tplc="DFD0AD7A" w:tentative="1">
      <w:start w:val="1"/>
      <w:numFmt w:val="lowerRoman"/>
      <w:lvlText w:val="%6."/>
      <w:lvlJc w:val="right"/>
      <w:pPr>
        <w:ind w:left="3960" w:hanging="180"/>
      </w:pPr>
    </w:lvl>
    <w:lvl w:ilvl="6" w:tplc="CE16A808" w:tentative="1">
      <w:start w:val="1"/>
      <w:numFmt w:val="decimal"/>
      <w:lvlText w:val="%7."/>
      <w:lvlJc w:val="left"/>
      <w:pPr>
        <w:ind w:left="4680" w:hanging="360"/>
      </w:pPr>
    </w:lvl>
    <w:lvl w:ilvl="7" w:tplc="CAE42918" w:tentative="1">
      <w:start w:val="1"/>
      <w:numFmt w:val="lowerLetter"/>
      <w:lvlText w:val="%8."/>
      <w:lvlJc w:val="left"/>
      <w:pPr>
        <w:ind w:left="5400" w:hanging="360"/>
      </w:pPr>
    </w:lvl>
    <w:lvl w:ilvl="8" w:tplc="FFA4019E" w:tentative="1">
      <w:start w:val="1"/>
      <w:numFmt w:val="lowerRoman"/>
      <w:lvlText w:val="%9."/>
      <w:lvlJc w:val="right"/>
      <w:pPr>
        <w:ind w:left="6120" w:hanging="180"/>
      </w:pPr>
    </w:lvl>
  </w:abstractNum>
  <w:abstractNum w:abstractNumId="36" w15:restartNumberingAfterBreak="0">
    <w:nsid w:val="7DFB69C2"/>
    <w:multiLevelType w:val="hybridMultilevel"/>
    <w:tmpl w:val="1AC8E4B4"/>
    <w:lvl w:ilvl="0" w:tplc="EFEAA542">
      <w:start w:val="1"/>
      <w:numFmt w:val="bullet"/>
      <w:lvlText w:val="−"/>
      <w:lvlJc w:val="left"/>
      <w:pPr>
        <w:ind w:left="720" w:hanging="360"/>
      </w:pPr>
      <w:rPr>
        <w:rFonts w:ascii="Times New Roman" w:hAnsi="Times New Roman" w:cs="Times New Roman" w:hint="default"/>
      </w:rPr>
    </w:lvl>
    <w:lvl w:ilvl="1" w:tplc="4D6C799A">
      <w:start w:val="1"/>
      <w:numFmt w:val="bullet"/>
      <w:lvlText w:val="o"/>
      <w:lvlJc w:val="left"/>
      <w:pPr>
        <w:ind w:left="1440" w:hanging="360"/>
      </w:pPr>
      <w:rPr>
        <w:rFonts w:ascii="Courier New" w:hAnsi="Courier New" w:cs="Courier New" w:hint="default"/>
      </w:rPr>
    </w:lvl>
    <w:lvl w:ilvl="2" w:tplc="9338443C" w:tentative="1">
      <w:start w:val="1"/>
      <w:numFmt w:val="bullet"/>
      <w:lvlText w:val=""/>
      <w:lvlJc w:val="left"/>
      <w:pPr>
        <w:ind w:left="2160" w:hanging="360"/>
      </w:pPr>
      <w:rPr>
        <w:rFonts w:ascii="Wingdings" w:hAnsi="Wingdings" w:hint="default"/>
      </w:rPr>
    </w:lvl>
    <w:lvl w:ilvl="3" w:tplc="46C8C870" w:tentative="1">
      <w:start w:val="1"/>
      <w:numFmt w:val="bullet"/>
      <w:lvlText w:val=""/>
      <w:lvlJc w:val="left"/>
      <w:pPr>
        <w:ind w:left="2880" w:hanging="360"/>
      </w:pPr>
      <w:rPr>
        <w:rFonts w:ascii="Symbol" w:hAnsi="Symbol" w:hint="default"/>
      </w:rPr>
    </w:lvl>
    <w:lvl w:ilvl="4" w:tplc="0052C788" w:tentative="1">
      <w:start w:val="1"/>
      <w:numFmt w:val="bullet"/>
      <w:lvlText w:val="o"/>
      <w:lvlJc w:val="left"/>
      <w:pPr>
        <w:ind w:left="3600" w:hanging="360"/>
      </w:pPr>
      <w:rPr>
        <w:rFonts w:ascii="Courier New" w:hAnsi="Courier New" w:cs="Courier New" w:hint="default"/>
      </w:rPr>
    </w:lvl>
    <w:lvl w:ilvl="5" w:tplc="5CDCC8B2" w:tentative="1">
      <w:start w:val="1"/>
      <w:numFmt w:val="bullet"/>
      <w:lvlText w:val=""/>
      <w:lvlJc w:val="left"/>
      <w:pPr>
        <w:ind w:left="4320" w:hanging="360"/>
      </w:pPr>
      <w:rPr>
        <w:rFonts w:ascii="Wingdings" w:hAnsi="Wingdings" w:hint="default"/>
      </w:rPr>
    </w:lvl>
    <w:lvl w:ilvl="6" w:tplc="DBCE1C4A" w:tentative="1">
      <w:start w:val="1"/>
      <w:numFmt w:val="bullet"/>
      <w:lvlText w:val=""/>
      <w:lvlJc w:val="left"/>
      <w:pPr>
        <w:ind w:left="5040" w:hanging="360"/>
      </w:pPr>
      <w:rPr>
        <w:rFonts w:ascii="Symbol" w:hAnsi="Symbol" w:hint="default"/>
      </w:rPr>
    </w:lvl>
    <w:lvl w:ilvl="7" w:tplc="84F40854" w:tentative="1">
      <w:start w:val="1"/>
      <w:numFmt w:val="bullet"/>
      <w:lvlText w:val="o"/>
      <w:lvlJc w:val="left"/>
      <w:pPr>
        <w:ind w:left="5760" w:hanging="360"/>
      </w:pPr>
      <w:rPr>
        <w:rFonts w:ascii="Courier New" w:hAnsi="Courier New" w:cs="Courier New" w:hint="default"/>
      </w:rPr>
    </w:lvl>
    <w:lvl w:ilvl="8" w:tplc="BF8E5DE8" w:tentative="1">
      <w:start w:val="1"/>
      <w:numFmt w:val="bullet"/>
      <w:lvlText w:val=""/>
      <w:lvlJc w:val="left"/>
      <w:pPr>
        <w:ind w:left="6480" w:hanging="360"/>
      </w:pPr>
      <w:rPr>
        <w:rFonts w:ascii="Wingdings" w:hAnsi="Wingdings" w:hint="default"/>
      </w:rPr>
    </w:lvl>
  </w:abstractNum>
  <w:abstractNum w:abstractNumId="37" w15:restartNumberingAfterBreak="0">
    <w:nsid w:val="7EB65517"/>
    <w:multiLevelType w:val="hybridMultilevel"/>
    <w:tmpl w:val="C608DAD0"/>
    <w:lvl w:ilvl="0" w:tplc="C4FA5016">
      <w:start w:val="1"/>
      <w:numFmt w:val="decimal"/>
      <w:lvlText w:val="%1)"/>
      <w:lvlJc w:val="left"/>
      <w:pPr>
        <w:ind w:left="720" w:hanging="360"/>
      </w:pPr>
      <w:rPr>
        <w:rFonts w:hint="default"/>
        <w:color w:val="000000" w:themeColor="text1"/>
        <w:sz w:val="22"/>
      </w:rPr>
    </w:lvl>
    <w:lvl w:ilvl="1" w:tplc="ACC0C0CA" w:tentative="1">
      <w:start w:val="1"/>
      <w:numFmt w:val="lowerLetter"/>
      <w:lvlText w:val="%2."/>
      <w:lvlJc w:val="left"/>
      <w:pPr>
        <w:ind w:left="1440" w:hanging="360"/>
      </w:pPr>
    </w:lvl>
    <w:lvl w:ilvl="2" w:tplc="91DE59CA" w:tentative="1">
      <w:start w:val="1"/>
      <w:numFmt w:val="lowerRoman"/>
      <w:lvlText w:val="%3."/>
      <w:lvlJc w:val="right"/>
      <w:pPr>
        <w:ind w:left="2160" w:hanging="180"/>
      </w:pPr>
    </w:lvl>
    <w:lvl w:ilvl="3" w:tplc="293E7820" w:tentative="1">
      <w:start w:val="1"/>
      <w:numFmt w:val="decimal"/>
      <w:lvlText w:val="%4."/>
      <w:lvlJc w:val="left"/>
      <w:pPr>
        <w:ind w:left="2880" w:hanging="360"/>
      </w:pPr>
    </w:lvl>
    <w:lvl w:ilvl="4" w:tplc="DFD45E50" w:tentative="1">
      <w:start w:val="1"/>
      <w:numFmt w:val="lowerLetter"/>
      <w:lvlText w:val="%5."/>
      <w:lvlJc w:val="left"/>
      <w:pPr>
        <w:ind w:left="3600" w:hanging="360"/>
      </w:pPr>
    </w:lvl>
    <w:lvl w:ilvl="5" w:tplc="86A6ED70" w:tentative="1">
      <w:start w:val="1"/>
      <w:numFmt w:val="lowerRoman"/>
      <w:lvlText w:val="%6."/>
      <w:lvlJc w:val="right"/>
      <w:pPr>
        <w:ind w:left="4320" w:hanging="180"/>
      </w:pPr>
    </w:lvl>
    <w:lvl w:ilvl="6" w:tplc="604A611C" w:tentative="1">
      <w:start w:val="1"/>
      <w:numFmt w:val="decimal"/>
      <w:lvlText w:val="%7."/>
      <w:lvlJc w:val="left"/>
      <w:pPr>
        <w:ind w:left="5040" w:hanging="360"/>
      </w:pPr>
    </w:lvl>
    <w:lvl w:ilvl="7" w:tplc="EE7477CA" w:tentative="1">
      <w:start w:val="1"/>
      <w:numFmt w:val="lowerLetter"/>
      <w:lvlText w:val="%8."/>
      <w:lvlJc w:val="left"/>
      <w:pPr>
        <w:ind w:left="5760" w:hanging="360"/>
      </w:pPr>
    </w:lvl>
    <w:lvl w:ilvl="8" w:tplc="ED5C7332" w:tentative="1">
      <w:start w:val="1"/>
      <w:numFmt w:val="lowerRoman"/>
      <w:lvlText w:val="%9."/>
      <w:lvlJc w:val="right"/>
      <w:pPr>
        <w:ind w:left="6480" w:hanging="180"/>
      </w:pPr>
    </w:lvl>
  </w:abstractNum>
  <w:num w:numId="1" w16cid:durableId="1946882646">
    <w:abstractNumId w:val="33"/>
  </w:num>
  <w:num w:numId="2" w16cid:durableId="1161233069">
    <w:abstractNumId w:val="0"/>
    <w:lvlOverride w:ilvl="0">
      <w:lvl w:ilvl="0">
        <w:numFmt w:val="bullet"/>
        <w:lvlText w:val=""/>
        <w:legacy w:legacy="1" w:legacySpace="0" w:legacyIndent="360"/>
        <w:lvlJc w:val="left"/>
        <w:rPr>
          <w:rFonts w:ascii="Symbol" w:hAnsi="Symbol" w:hint="default"/>
        </w:rPr>
      </w:lvl>
    </w:lvlOverride>
  </w:num>
  <w:num w:numId="3" w16cid:durableId="1120803207">
    <w:abstractNumId w:val="30"/>
  </w:num>
  <w:num w:numId="4" w16cid:durableId="1065296761">
    <w:abstractNumId w:val="20"/>
  </w:num>
  <w:num w:numId="5" w16cid:durableId="1024139952">
    <w:abstractNumId w:val="27"/>
  </w:num>
  <w:num w:numId="6" w16cid:durableId="1851484467">
    <w:abstractNumId w:val="6"/>
  </w:num>
  <w:num w:numId="7" w16cid:durableId="1558393866">
    <w:abstractNumId w:val="2"/>
  </w:num>
  <w:num w:numId="8" w16cid:durableId="139274280">
    <w:abstractNumId w:val="4"/>
  </w:num>
  <w:num w:numId="9" w16cid:durableId="1310746975">
    <w:abstractNumId w:val="1"/>
  </w:num>
  <w:num w:numId="10" w16cid:durableId="1684746821">
    <w:abstractNumId w:val="13"/>
  </w:num>
  <w:num w:numId="11" w16cid:durableId="71002858">
    <w:abstractNumId w:val="26"/>
  </w:num>
  <w:num w:numId="12" w16cid:durableId="153765824">
    <w:abstractNumId w:val="3"/>
  </w:num>
  <w:num w:numId="13" w16cid:durableId="955138677">
    <w:abstractNumId w:val="9"/>
  </w:num>
  <w:num w:numId="14" w16cid:durableId="998537921">
    <w:abstractNumId w:val="31"/>
  </w:num>
  <w:num w:numId="15" w16cid:durableId="1677271096">
    <w:abstractNumId w:val="18"/>
  </w:num>
  <w:num w:numId="16" w16cid:durableId="1172842926">
    <w:abstractNumId w:val="35"/>
  </w:num>
  <w:num w:numId="17" w16cid:durableId="1052853462">
    <w:abstractNumId w:val="11"/>
  </w:num>
  <w:num w:numId="18" w16cid:durableId="229313062">
    <w:abstractNumId w:val="32"/>
  </w:num>
  <w:num w:numId="19" w16cid:durableId="2053311551">
    <w:abstractNumId w:val="34"/>
  </w:num>
  <w:num w:numId="20" w16cid:durableId="345130908">
    <w:abstractNumId w:val="29"/>
  </w:num>
  <w:num w:numId="21" w16cid:durableId="1796293070">
    <w:abstractNumId w:val="36"/>
  </w:num>
  <w:num w:numId="22" w16cid:durableId="56899173">
    <w:abstractNumId w:val="10"/>
  </w:num>
  <w:num w:numId="23" w16cid:durableId="431358786">
    <w:abstractNumId w:val="7"/>
  </w:num>
  <w:num w:numId="24" w16cid:durableId="1103308750">
    <w:abstractNumId w:val="28"/>
  </w:num>
  <w:num w:numId="25" w16cid:durableId="1698237428">
    <w:abstractNumId w:val="16"/>
  </w:num>
  <w:num w:numId="26" w16cid:durableId="220794838">
    <w:abstractNumId w:val="14"/>
  </w:num>
  <w:num w:numId="27" w16cid:durableId="901911238">
    <w:abstractNumId w:val="24"/>
  </w:num>
  <w:num w:numId="28" w16cid:durableId="1325470836">
    <w:abstractNumId w:val="8"/>
  </w:num>
  <w:num w:numId="29" w16cid:durableId="1124344339">
    <w:abstractNumId w:val="19"/>
  </w:num>
  <w:num w:numId="30" w16cid:durableId="1657804854">
    <w:abstractNumId w:val="22"/>
  </w:num>
  <w:num w:numId="31" w16cid:durableId="922377899">
    <w:abstractNumId w:val="37"/>
  </w:num>
  <w:num w:numId="32" w16cid:durableId="1396052961">
    <w:abstractNumId w:val="23"/>
  </w:num>
  <w:num w:numId="33" w16cid:durableId="1217930097">
    <w:abstractNumId w:val="17"/>
  </w:num>
  <w:num w:numId="34" w16cid:durableId="1891378106">
    <w:abstractNumId w:val="12"/>
  </w:num>
  <w:num w:numId="35" w16cid:durableId="455947156">
    <w:abstractNumId w:val="15"/>
  </w:num>
  <w:num w:numId="36" w16cid:durableId="1906259540">
    <w:abstractNumId w:val="25"/>
  </w:num>
  <w:num w:numId="37" w16cid:durableId="1955820051">
    <w:abstractNumId w:val="21"/>
  </w:num>
  <w:num w:numId="38" w16cid:durableId="1990400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C8"/>
    <w:rsid w:val="00001D45"/>
    <w:rsid w:val="000020AE"/>
    <w:rsid w:val="00005047"/>
    <w:rsid w:val="000057CD"/>
    <w:rsid w:val="00010468"/>
    <w:rsid w:val="000139CD"/>
    <w:rsid w:val="00023D42"/>
    <w:rsid w:val="000408BC"/>
    <w:rsid w:val="00040E67"/>
    <w:rsid w:val="000478D5"/>
    <w:rsid w:val="000502EA"/>
    <w:rsid w:val="000534B1"/>
    <w:rsid w:val="00057501"/>
    <w:rsid w:val="0006023C"/>
    <w:rsid w:val="000619E8"/>
    <w:rsid w:val="00062B63"/>
    <w:rsid w:val="000638FD"/>
    <w:rsid w:val="000671AD"/>
    <w:rsid w:val="00067360"/>
    <w:rsid w:val="00070089"/>
    <w:rsid w:val="0007182E"/>
    <w:rsid w:val="0007282B"/>
    <w:rsid w:val="00074DC1"/>
    <w:rsid w:val="00084EC3"/>
    <w:rsid w:val="000864A8"/>
    <w:rsid w:val="00087193"/>
    <w:rsid w:val="00087821"/>
    <w:rsid w:val="000905AF"/>
    <w:rsid w:val="000A1287"/>
    <w:rsid w:val="000A1E2A"/>
    <w:rsid w:val="000A3D81"/>
    <w:rsid w:val="000B0BA8"/>
    <w:rsid w:val="000B35DA"/>
    <w:rsid w:val="000B433D"/>
    <w:rsid w:val="000B6B32"/>
    <w:rsid w:val="000C15DA"/>
    <w:rsid w:val="000C6670"/>
    <w:rsid w:val="000E5675"/>
    <w:rsid w:val="000F0354"/>
    <w:rsid w:val="000F0882"/>
    <w:rsid w:val="000F3979"/>
    <w:rsid w:val="000F46A5"/>
    <w:rsid w:val="000F60D1"/>
    <w:rsid w:val="0010198E"/>
    <w:rsid w:val="0010583E"/>
    <w:rsid w:val="001075A4"/>
    <w:rsid w:val="00111EE9"/>
    <w:rsid w:val="0011676D"/>
    <w:rsid w:val="00121A5F"/>
    <w:rsid w:val="001224DA"/>
    <w:rsid w:val="00123B0C"/>
    <w:rsid w:val="00124BE5"/>
    <w:rsid w:val="001261F0"/>
    <w:rsid w:val="0012711C"/>
    <w:rsid w:val="001336B6"/>
    <w:rsid w:val="001438F5"/>
    <w:rsid w:val="00150B70"/>
    <w:rsid w:val="0015302F"/>
    <w:rsid w:val="00154322"/>
    <w:rsid w:val="0016302A"/>
    <w:rsid w:val="00163AF5"/>
    <w:rsid w:val="00164751"/>
    <w:rsid w:val="0016676D"/>
    <w:rsid w:val="0016708A"/>
    <w:rsid w:val="001753DE"/>
    <w:rsid w:val="00181331"/>
    <w:rsid w:val="001844AD"/>
    <w:rsid w:val="0018469C"/>
    <w:rsid w:val="001906D9"/>
    <w:rsid w:val="0019086D"/>
    <w:rsid w:val="001916B7"/>
    <w:rsid w:val="001963CE"/>
    <w:rsid w:val="001975EE"/>
    <w:rsid w:val="001A3A71"/>
    <w:rsid w:val="001A4A3E"/>
    <w:rsid w:val="001A667A"/>
    <w:rsid w:val="001B55B3"/>
    <w:rsid w:val="001B5DF8"/>
    <w:rsid w:val="001C2C5A"/>
    <w:rsid w:val="001C4104"/>
    <w:rsid w:val="001C778E"/>
    <w:rsid w:val="001D5762"/>
    <w:rsid w:val="001E3635"/>
    <w:rsid w:val="001E46A6"/>
    <w:rsid w:val="001E6ED7"/>
    <w:rsid w:val="001E7A31"/>
    <w:rsid w:val="001F30A8"/>
    <w:rsid w:val="001F3858"/>
    <w:rsid w:val="001F392B"/>
    <w:rsid w:val="00204EF5"/>
    <w:rsid w:val="002077E6"/>
    <w:rsid w:val="002100AC"/>
    <w:rsid w:val="00213CD0"/>
    <w:rsid w:val="0021538E"/>
    <w:rsid w:val="00217E15"/>
    <w:rsid w:val="00227950"/>
    <w:rsid w:val="00227A30"/>
    <w:rsid w:val="00231C14"/>
    <w:rsid w:val="00231CAA"/>
    <w:rsid w:val="0023447A"/>
    <w:rsid w:val="002401E4"/>
    <w:rsid w:val="00241671"/>
    <w:rsid w:val="002436AB"/>
    <w:rsid w:val="002436EB"/>
    <w:rsid w:val="00251DCC"/>
    <w:rsid w:val="00254A7D"/>
    <w:rsid w:val="0025763C"/>
    <w:rsid w:val="0025791E"/>
    <w:rsid w:val="002658DA"/>
    <w:rsid w:val="00265B1F"/>
    <w:rsid w:val="002709D8"/>
    <w:rsid w:val="00272658"/>
    <w:rsid w:val="002741EF"/>
    <w:rsid w:val="00275DA9"/>
    <w:rsid w:val="002846FA"/>
    <w:rsid w:val="00290A96"/>
    <w:rsid w:val="00292071"/>
    <w:rsid w:val="002944ED"/>
    <w:rsid w:val="002A1181"/>
    <w:rsid w:val="002A1D58"/>
    <w:rsid w:val="002A56C3"/>
    <w:rsid w:val="002A6425"/>
    <w:rsid w:val="002B095D"/>
    <w:rsid w:val="002B1862"/>
    <w:rsid w:val="002B5894"/>
    <w:rsid w:val="002C1C76"/>
    <w:rsid w:val="002C4DEA"/>
    <w:rsid w:val="002D4243"/>
    <w:rsid w:val="002D4E4F"/>
    <w:rsid w:val="002D7E27"/>
    <w:rsid w:val="002E44E4"/>
    <w:rsid w:val="0030177F"/>
    <w:rsid w:val="0030191B"/>
    <w:rsid w:val="00301D4F"/>
    <w:rsid w:val="003116F5"/>
    <w:rsid w:val="0031187A"/>
    <w:rsid w:val="0031689E"/>
    <w:rsid w:val="003215F4"/>
    <w:rsid w:val="00322988"/>
    <w:rsid w:val="00323A4F"/>
    <w:rsid w:val="00326F37"/>
    <w:rsid w:val="003270EB"/>
    <w:rsid w:val="003273B3"/>
    <w:rsid w:val="0032784B"/>
    <w:rsid w:val="00332AF8"/>
    <w:rsid w:val="00335E6A"/>
    <w:rsid w:val="003429A7"/>
    <w:rsid w:val="003433DC"/>
    <w:rsid w:val="00350695"/>
    <w:rsid w:val="003512B9"/>
    <w:rsid w:val="0035325A"/>
    <w:rsid w:val="0035488F"/>
    <w:rsid w:val="003563BA"/>
    <w:rsid w:val="00363DC0"/>
    <w:rsid w:val="00366507"/>
    <w:rsid w:val="00371613"/>
    <w:rsid w:val="00371E78"/>
    <w:rsid w:val="00381869"/>
    <w:rsid w:val="003819E9"/>
    <w:rsid w:val="00382C2B"/>
    <w:rsid w:val="0039572E"/>
    <w:rsid w:val="00396261"/>
    <w:rsid w:val="003A1658"/>
    <w:rsid w:val="003A1FF1"/>
    <w:rsid w:val="003A3CA3"/>
    <w:rsid w:val="003A4E6E"/>
    <w:rsid w:val="003A5A3E"/>
    <w:rsid w:val="003A6174"/>
    <w:rsid w:val="003B0C2B"/>
    <w:rsid w:val="003B6A00"/>
    <w:rsid w:val="003C1DE0"/>
    <w:rsid w:val="003C2F3D"/>
    <w:rsid w:val="003C5C25"/>
    <w:rsid w:val="003C76BA"/>
    <w:rsid w:val="003D11BE"/>
    <w:rsid w:val="003D7CD5"/>
    <w:rsid w:val="003E7820"/>
    <w:rsid w:val="003F03C5"/>
    <w:rsid w:val="003F2821"/>
    <w:rsid w:val="003F47E0"/>
    <w:rsid w:val="003F4BDD"/>
    <w:rsid w:val="003F5072"/>
    <w:rsid w:val="003F6442"/>
    <w:rsid w:val="00400D5D"/>
    <w:rsid w:val="00404E26"/>
    <w:rsid w:val="0040719C"/>
    <w:rsid w:val="004078EF"/>
    <w:rsid w:val="0041256B"/>
    <w:rsid w:val="00412D27"/>
    <w:rsid w:val="00425DAE"/>
    <w:rsid w:val="00431CB9"/>
    <w:rsid w:val="004350E1"/>
    <w:rsid w:val="00435F2A"/>
    <w:rsid w:val="00440B8B"/>
    <w:rsid w:val="00441A83"/>
    <w:rsid w:val="004429DA"/>
    <w:rsid w:val="00444CA3"/>
    <w:rsid w:val="00454C74"/>
    <w:rsid w:val="00462FA9"/>
    <w:rsid w:val="00470D72"/>
    <w:rsid w:val="00473EA4"/>
    <w:rsid w:val="004754D7"/>
    <w:rsid w:val="004832A2"/>
    <w:rsid w:val="00483D30"/>
    <w:rsid w:val="004867EC"/>
    <w:rsid w:val="00492510"/>
    <w:rsid w:val="00495496"/>
    <w:rsid w:val="00496AA0"/>
    <w:rsid w:val="004A4055"/>
    <w:rsid w:val="004A6E01"/>
    <w:rsid w:val="004B3050"/>
    <w:rsid w:val="004B3893"/>
    <w:rsid w:val="004B7E72"/>
    <w:rsid w:val="004C0E25"/>
    <w:rsid w:val="004C2067"/>
    <w:rsid w:val="004C506A"/>
    <w:rsid w:val="004C5FB5"/>
    <w:rsid w:val="004C7163"/>
    <w:rsid w:val="004D023D"/>
    <w:rsid w:val="004D17FE"/>
    <w:rsid w:val="004D1F62"/>
    <w:rsid w:val="004D21A2"/>
    <w:rsid w:val="004D40FB"/>
    <w:rsid w:val="004D5101"/>
    <w:rsid w:val="004D7C32"/>
    <w:rsid w:val="004E427B"/>
    <w:rsid w:val="004E513A"/>
    <w:rsid w:val="004F17CA"/>
    <w:rsid w:val="004F56CD"/>
    <w:rsid w:val="004F57E6"/>
    <w:rsid w:val="004F5AEF"/>
    <w:rsid w:val="005056AB"/>
    <w:rsid w:val="005115BD"/>
    <w:rsid w:val="00512350"/>
    <w:rsid w:val="00515BB7"/>
    <w:rsid w:val="00522947"/>
    <w:rsid w:val="00523A6B"/>
    <w:rsid w:val="0052747F"/>
    <w:rsid w:val="00532CBD"/>
    <w:rsid w:val="00534486"/>
    <w:rsid w:val="005353D7"/>
    <w:rsid w:val="005409AA"/>
    <w:rsid w:val="00540CE2"/>
    <w:rsid w:val="00542184"/>
    <w:rsid w:val="005423D5"/>
    <w:rsid w:val="00542F92"/>
    <w:rsid w:val="00551544"/>
    <w:rsid w:val="00551713"/>
    <w:rsid w:val="00551EDA"/>
    <w:rsid w:val="00552ABD"/>
    <w:rsid w:val="00552B1E"/>
    <w:rsid w:val="005553B8"/>
    <w:rsid w:val="00556F3B"/>
    <w:rsid w:val="005646B1"/>
    <w:rsid w:val="00565023"/>
    <w:rsid w:val="005659DF"/>
    <w:rsid w:val="00566CDD"/>
    <w:rsid w:val="00567804"/>
    <w:rsid w:val="00571C61"/>
    <w:rsid w:val="005732C8"/>
    <w:rsid w:val="00573BB7"/>
    <w:rsid w:val="0058472E"/>
    <w:rsid w:val="00587C42"/>
    <w:rsid w:val="00587C5A"/>
    <w:rsid w:val="00590A7B"/>
    <w:rsid w:val="00591B4F"/>
    <w:rsid w:val="005929F3"/>
    <w:rsid w:val="00592C33"/>
    <w:rsid w:val="005936E1"/>
    <w:rsid w:val="00595C0F"/>
    <w:rsid w:val="005961D5"/>
    <w:rsid w:val="005B3B59"/>
    <w:rsid w:val="005B50E1"/>
    <w:rsid w:val="005B5D16"/>
    <w:rsid w:val="005B5D78"/>
    <w:rsid w:val="005C4230"/>
    <w:rsid w:val="005C5A79"/>
    <w:rsid w:val="005D152B"/>
    <w:rsid w:val="005D4346"/>
    <w:rsid w:val="005D511B"/>
    <w:rsid w:val="005D6D0D"/>
    <w:rsid w:val="005D6DA8"/>
    <w:rsid w:val="005E7F83"/>
    <w:rsid w:val="006003A2"/>
    <w:rsid w:val="0060588F"/>
    <w:rsid w:val="006066FA"/>
    <w:rsid w:val="00607168"/>
    <w:rsid w:val="00610044"/>
    <w:rsid w:val="0061048F"/>
    <w:rsid w:val="006204E8"/>
    <w:rsid w:val="006205BC"/>
    <w:rsid w:val="00621935"/>
    <w:rsid w:val="0063409C"/>
    <w:rsid w:val="00635E15"/>
    <w:rsid w:val="00637FF1"/>
    <w:rsid w:val="0064264A"/>
    <w:rsid w:val="00642AF8"/>
    <w:rsid w:val="006430EA"/>
    <w:rsid w:val="0064621B"/>
    <w:rsid w:val="00651891"/>
    <w:rsid w:val="00652760"/>
    <w:rsid w:val="00653C49"/>
    <w:rsid w:val="00660487"/>
    <w:rsid w:val="006608B8"/>
    <w:rsid w:val="00661F39"/>
    <w:rsid w:val="006620FC"/>
    <w:rsid w:val="0066241C"/>
    <w:rsid w:val="00663740"/>
    <w:rsid w:val="00667765"/>
    <w:rsid w:val="0067343A"/>
    <w:rsid w:val="00675B87"/>
    <w:rsid w:val="00676A52"/>
    <w:rsid w:val="00684DF7"/>
    <w:rsid w:val="006875B1"/>
    <w:rsid w:val="006914B9"/>
    <w:rsid w:val="006916F0"/>
    <w:rsid w:val="006949BE"/>
    <w:rsid w:val="00696E8F"/>
    <w:rsid w:val="006A00E7"/>
    <w:rsid w:val="006A0E15"/>
    <w:rsid w:val="006A4165"/>
    <w:rsid w:val="006A6C60"/>
    <w:rsid w:val="006A7880"/>
    <w:rsid w:val="006B1B8C"/>
    <w:rsid w:val="006B1C8B"/>
    <w:rsid w:val="006B37AE"/>
    <w:rsid w:val="006B6F62"/>
    <w:rsid w:val="006C58AC"/>
    <w:rsid w:val="006C6166"/>
    <w:rsid w:val="006C766A"/>
    <w:rsid w:val="006C796A"/>
    <w:rsid w:val="006D4213"/>
    <w:rsid w:val="006E2BCA"/>
    <w:rsid w:val="006E41C8"/>
    <w:rsid w:val="006E46EC"/>
    <w:rsid w:val="006E5E4C"/>
    <w:rsid w:val="0070434F"/>
    <w:rsid w:val="00707F19"/>
    <w:rsid w:val="007125CB"/>
    <w:rsid w:val="00713A55"/>
    <w:rsid w:val="00715BCE"/>
    <w:rsid w:val="00715E0D"/>
    <w:rsid w:val="00717D5E"/>
    <w:rsid w:val="0072273F"/>
    <w:rsid w:val="00723D44"/>
    <w:rsid w:val="00735647"/>
    <w:rsid w:val="00743275"/>
    <w:rsid w:val="007512B3"/>
    <w:rsid w:val="00757031"/>
    <w:rsid w:val="0076277D"/>
    <w:rsid w:val="007631AE"/>
    <w:rsid w:val="00763AAA"/>
    <w:rsid w:val="007644E4"/>
    <w:rsid w:val="00765C0B"/>
    <w:rsid w:val="0077109D"/>
    <w:rsid w:val="00771A0B"/>
    <w:rsid w:val="0077554D"/>
    <w:rsid w:val="007756E5"/>
    <w:rsid w:val="00775DCA"/>
    <w:rsid w:val="007769E5"/>
    <w:rsid w:val="00777137"/>
    <w:rsid w:val="00777278"/>
    <w:rsid w:val="00777330"/>
    <w:rsid w:val="00777E3A"/>
    <w:rsid w:val="007829B0"/>
    <w:rsid w:val="007830E8"/>
    <w:rsid w:val="0078724A"/>
    <w:rsid w:val="007876B0"/>
    <w:rsid w:val="00795A4F"/>
    <w:rsid w:val="00797425"/>
    <w:rsid w:val="007A2E71"/>
    <w:rsid w:val="007A4393"/>
    <w:rsid w:val="007A6350"/>
    <w:rsid w:val="007A6C2D"/>
    <w:rsid w:val="007A728B"/>
    <w:rsid w:val="007B3629"/>
    <w:rsid w:val="007B62FB"/>
    <w:rsid w:val="007C5E29"/>
    <w:rsid w:val="007C62F2"/>
    <w:rsid w:val="007C75B4"/>
    <w:rsid w:val="007D21A1"/>
    <w:rsid w:val="007D4E4E"/>
    <w:rsid w:val="007D7417"/>
    <w:rsid w:val="007E1041"/>
    <w:rsid w:val="007E275C"/>
    <w:rsid w:val="007F3B2F"/>
    <w:rsid w:val="007F4D2A"/>
    <w:rsid w:val="007F6208"/>
    <w:rsid w:val="007F7188"/>
    <w:rsid w:val="007F7942"/>
    <w:rsid w:val="0080204D"/>
    <w:rsid w:val="00802120"/>
    <w:rsid w:val="00803053"/>
    <w:rsid w:val="00803D0C"/>
    <w:rsid w:val="00812E90"/>
    <w:rsid w:val="008150BA"/>
    <w:rsid w:val="00815CCD"/>
    <w:rsid w:val="00815FE7"/>
    <w:rsid w:val="008160FD"/>
    <w:rsid w:val="008169AA"/>
    <w:rsid w:val="00820516"/>
    <w:rsid w:val="00821073"/>
    <w:rsid w:val="00825859"/>
    <w:rsid w:val="0083203E"/>
    <w:rsid w:val="0083654A"/>
    <w:rsid w:val="00846DB8"/>
    <w:rsid w:val="008476B2"/>
    <w:rsid w:val="00847D40"/>
    <w:rsid w:val="00852FC3"/>
    <w:rsid w:val="00855664"/>
    <w:rsid w:val="00873B72"/>
    <w:rsid w:val="008760C1"/>
    <w:rsid w:val="00877210"/>
    <w:rsid w:val="00880125"/>
    <w:rsid w:val="00884C99"/>
    <w:rsid w:val="00887FCE"/>
    <w:rsid w:val="008902CD"/>
    <w:rsid w:val="00891673"/>
    <w:rsid w:val="00893C89"/>
    <w:rsid w:val="008B19BE"/>
    <w:rsid w:val="008B4AFD"/>
    <w:rsid w:val="008B719A"/>
    <w:rsid w:val="008D0AC2"/>
    <w:rsid w:val="008D309D"/>
    <w:rsid w:val="008E11FA"/>
    <w:rsid w:val="008E3B27"/>
    <w:rsid w:val="008E7D6C"/>
    <w:rsid w:val="008F3572"/>
    <w:rsid w:val="008F69FE"/>
    <w:rsid w:val="00900160"/>
    <w:rsid w:val="00904C65"/>
    <w:rsid w:val="009143BF"/>
    <w:rsid w:val="009154AC"/>
    <w:rsid w:val="00915A4F"/>
    <w:rsid w:val="00916898"/>
    <w:rsid w:val="0092031A"/>
    <w:rsid w:val="009207DE"/>
    <w:rsid w:val="00922131"/>
    <w:rsid w:val="00922BDA"/>
    <w:rsid w:val="00922C38"/>
    <w:rsid w:val="00922E64"/>
    <w:rsid w:val="0092318C"/>
    <w:rsid w:val="0093677E"/>
    <w:rsid w:val="00940263"/>
    <w:rsid w:val="009436D6"/>
    <w:rsid w:val="00944B51"/>
    <w:rsid w:val="00944F32"/>
    <w:rsid w:val="00960349"/>
    <w:rsid w:val="00962798"/>
    <w:rsid w:val="00965D2F"/>
    <w:rsid w:val="009715FA"/>
    <w:rsid w:val="00971C09"/>
    <w:rsid w:val="00973B21"/>
    <w:rsid w:val="00974BF4"/>
    <w:rsid w:val="009766CF"/>
    <w:rsid w:val="0098387C"/>
    <w:rsid w:val="00990CD4"/>
    <w:rsid w:val="0099601A"/>
    <w:rsid w:val="0099602F"/>
    <w:rsid w:val="009A16F5"/>
    <w:rsid w:val="009A1BAC"/>
    <w:rsid w:val="009A25F5"/>
    <w:rsid w:val="009A3AA6"/>
    <w:rsid w:val="009A5B5F"/>
    <w:rsid w:val="009A7B39"/>
    <w:rsid w:val="009C5B47"/>
    <w:rsid w:val="009C6763"/>
    <w:rsid w:val="009D41E1"/>
    <w:rsid w:val="009E3C45"/>
    <w:rsid w:val="009E6A85"/>
    <w:rsid w:val="009E7063"/>
    <w:rsid w:val="009F0186"/>
    <w:rsid w:val="009F0EFC"/>
    <w:rsid w:val="00A01CD5"/>
    <w:rsid w:val="00A02619"/>
    <w:rsid w:val="00A0651B"/>
    <w:rsid w:val="00A06957"/>
    <w:rsid w:val="00A07AA0"/>
    <w:rsid w:val="00A07ADE"/>
    <w:rsid w:val="00A13067"/>
    <w:rsid w:val="00A149BE"/>
    <w:rsid w:val="00A15990"/>
    <w:rsid w:val="00A214BF"/>
    <w:rsid w:val="00A26FB7"/>
    <w:rsid w:val="00A301AB"/>
    <w:rsid w:val="00A302E4"/>
    <w:rsid w:val="00A304DE"/>
    <w:rsid w:val="00A3600A"/>
    <w:rsid w:val="00A37AF1"/>
    <w:rsid w:val="00A41A90"/>
    <w:rsid w:val="00A43120"/>
    <w:rsid w:val="00A44202"/>
    <w:rsid w:val="00A50C36"/>
    <w:rsid w:val="00A524B8"/>
    <w:rsid w:val="00A56889"/>
    <w:rsid w:val="00A5793E"/>
    <w:rsid w:val="00A62927"/>
    <w:rsid w:val="00A62CCE"/>
    <w:rsid w:val="00A62E30"/>
    <w:rsid w:val="00A63B83"/>
    <w:rsid w:val="00A64437"/>
    <w:rsid w:val="00A75D68"/>
    <w:rsid w:val="00A85DBA"/>
    <w:rsid w:val="00A93C42"/>
    <w:rsid w:val="00A95220"/>
    <w:rsid w:val="00A95549"/>
    <w:rsid w:val="00A9697A"/>
    <w:rsid w:val="00AA0440"/>
    <w:rsid w:val="00AA21FE"/>
    <w:rsid w:val="00AA2EBA"/>
    <w:rsid w:val="00AA4A4A"/>
    <w:rsid w:val="00AA5CA1"/>
    <w:rsid w:val="00AB004F"/>
    <w:rsid w:val="00AB021A"/>
    <w:rsid w:val="00AB2A7D"/>
    <w:rsid w:val="00AB5359"/>
    <w:rsid w:val="00AB56D3"/>
    <w:rsid w:val="00AC0CC9"/>
    <w:rsid w:val="00AC4806"/>
    <w:rsid w:val="00AC6700"/>
    <w:rsid w:val="00AC7121"/>
    <w:rsid w:val="00AD1034"/>
    <w:rsid w:val="00AD1089"/>
    <w:rsid w:val="00AD1672"/>
    <w:rsid w:val="00AD24E6"/>
    <w:rsid w:val="00AD6E7D"/>
    <w:rsid w:val="00AE0EE1"/>
    <w:rsid w:val="00AE1A4A"/>
    <w:rsid w:val="00AE3DF3"/>
    <w:rsid w:val="00AF4C8E"/>
    <w:rsid w:val="00AF70E4"/>
    <w:rsid w:val="00AF7177"/>
    <w:rsid w:val="00B02297"/>
    <w:rsid w:val="00B07923"/>
    <w:rsid w:val="00B10B09"/>
    <w:rsid w:val="00B10E0F"/>
    <w:rsid w:val="00B14127"/>
    <w:rsid w:val="00B205AA"/>
    <w:rsid w:val="00B36FF1"/>
    <w:rsid w:val="00B41D9D"/>
    <w:rsid w:val="00B42366"/>
    <w:rsid w:val="00B43C4A"/>
    <w:rsid w:val="00B43E23"/>
    <w:rsid w:val="00B4419E"/>
    <w:rsid w:val="00B45661"/>
    <w:rsid w:val="00B54E28"/>
    <w:rsid w:val="00B55955"/>
    <w:rsid w:val="00B6219C"/>
    <w:rsid w:val="00B70854"/>
    <w:rsid w:val="00B76455"/>
    <w:rsid w:val="00B815F3"/>
    <w:rsid w:val="00B82F5F"/>
    <w:rsid w:val="00B87270"/>
    <w:rsid w:val="00B87EEE"/>
    <w:rsid w:val="00B9038D"/>
    <w:rsid w:val="00B92784"/>
    <w:rsid w:val="00BA2718"/>
    <w:rsid w:val="00BA457A"/>
    <w:rsid w:val="00BA5AB7"/>
    <w:rsid w:val="00BB0673"/>
    <w:rsid w:val="00BB5FCC"/>
    <w:rsid w:val="00BB7D0A"/>
    <w:rsid w:val="00BC6CF5"/>
    <w:rsid w:val="00BC759B"/>
    <w:rsid w:val="00BD5317"/>
    <w:rsid w:val="00BD5990"/>
    <w:rsid w:val="00BE0C56"/>
    <w:rsid w:val="00BE1B0C"/>
    <w:rsid w:val="00BE4637"/>
    <w:rsid w:val="00BF01CD"/>
    <w:rsid w:val="00BF3C2C"/>
    <w:rsid w:val="00BF3D65"/>
    <w:rsid w:val="00BF40F0"/>
    <w:rsid w:val="00C0210C"/>
    <w:rsid w:val="00C0556E"/>
    <w:rsid w:val="00C23A11"/>
    <w:rsid w:val="00C2523F"/>
    <w:rsid w:val="00C2572C"/>
    <w:rsid w:val="00C27745"/>
    <w:rsid w:val="00C332B3"/>
    <w:rsid w:val="00C35C70"/>
    <w:rsid w:val="00C36E9B"/>
    <w:rsid w:val="00C414CB"/>
    <w:rsid w:val="00C622CB"/>
    <w:rsid w:val="00C63C8B"/>
    <w:rsid w:val="00C67753"/>
    <w:rsid w:val="00C67CBE"/>
    <w:rsid w:val="00C71774"/>
    <w:rsid w:val="00C75364"/>
    <w:rsid w:val="00C77FAF"/>
    <w:rsid w:val="00C824FB"/>
    <w:rsid w:val="00C83B83"/>
    <w:rsid w:val="00C84FCC"/>
    <w:rsid w:val="00C87BD0"/>
    <w:rsid w:val="00C9279C"/>
    <w:rsid w:val="00C9590C"/>
    <w:rsid w:val="00C96A59"/>
    <w:rsid w:val="00CA0DB7"/>
    <w:rsid w:val="00CB2C1C"/>
    <w:rsid w:val="00CC0462"/>
    <w:rsid w:val="00CC08AE"/>
    <w:rsid w:val="00CC4926"/>
    <w:rsid w:val="00CC4A0E"/>
    <w:rsid w:val="00CD0564"/>
    <w:rsid w:val="00CD3760"/>
    <w:rsid w:val="00CE13F0"/>
    <w:rsid w:val="00CE2C3D"/>
    <w:rsid w:val="00CE47BD"/>
    <w:rsid w:val="00CF238E"/>
    <w:rsid w:val="00CF4127"/>
    <w:rsid w:val="00CF7E76"/>
    <w:rsid w:val="00D00E43"/>
    <w:rsid w:val="00D076ED"/>
    <w:rsid w:val="00D110A0"/>
    <w:rsid w:val="00D115CB"/>
    <w:rsid w:val="00D11993"/>
    <w:rsid w:val="00D128C5"/>
    <w:rsid w:val="00D14CBB"/>
    <w:rsid w:val="00D25710"/>
    <w:rsid w:val="00D25CEE"/>
    <w:rsid w:val="00D3768C"/>
    <w:rsid w:val="00D378E0"/>
    <w:rsid w:val="00D40C4C"/>
    <w:rsid w:val="00D554A8"/>
    <w:rsid w:val="00D5625A"/>
    <w:rsid w:val="00D61D9F"/>
    <w:rsid w:val="00D61EF1"/>
    <w:rsid w:val="00D63500"/>
    <w:rsid w:val="00D66DDA"/>
    <w:rsid w:val="00D7055A"/>
    <w:rsid w:val="00D739A1"/>
    <w:rsid w:val="00D75119"/>
    <w:rsid w:val="00D77231"/>
    <w:rsid w:val="00D77F2F"/>
    <w:rsid w:val="00D811CF"/>
    <w:rsid w:val="00D8146C"/>
    <w:rsid w:val="00D8227A"/>
    <w:rsid w:val="00D85DD4"/>
    <w:rsid w:val="00D872B8"/>
    <w:rsid w:val="00D97B68"/>
    <w:rsid w:val="00DA4495"/>
    <w:rsid w:val="00DB164E"/>
    <w:rsid w:val="00DB4C47"/>
    <w:rsid w:val="00DC19EA"/>
    <w:rsid w:val="00DC3B3E"/>
    <w:rsid w:val="00DC3B5D"/>
    <w:rsid w:val="00DC52AA"/>
    <w:rsid w:val="00DC7026"/>
    <w:rsid w:val="00DD51B0"/>
    <w:rsid w:val="00DE1C62"/>
    <w:rsid w:val="00DE28A5"/>
    <w:rsid w:val="00DF096F"/>
    <w:rsid w:val="00DF3F26"/>
    <w:rsid w:val="00DF4AE3"/>
    <w:rsid w:val="00DF622C"/>
    <w:rsid w:val="00DF676E"/>
    <w:rsid w:val="00DF76D9"/>
    <w:rsid w:val="00E00130"/>
    <w:rsid w:val="00E00D86"/>
    <w:rsid w:val="00E016D5"/>
    <w:rsid w:val="00E06A4B"/>
    <w:rsid w:val="00E11C81"/>
    <w:rsid w:val="00E12F12"/>
    <w:rsid w:val="00E13195"/>
    <w:rsid w:val="00E133C3"/>
    <w:rsid w:val="00E135B4"/>
    <w:rsid w:val="00E14419"/>
    <w:rsid w:val="00E20480"/>
    <w:rsid w:val="00E20F8A"/>
    <w:rsid w:val="00E226E1"/>
    <w:rsid w:val="00E2680A"/>
    <w:rsid w:val="00E313A2"/>
    <w:rsid w:val="00E33A64"/>
    <w:rsid w:val="00E34A93"/>
    <w:rsid w:val="00E34D6D"/>
    <w:rsid w:val="00E40F2E"/>
    <w:rsid w:val="00E46559"/>
    <w:rsid w:val="00E47E66"/>
    <w:rsid w:val="00E53080"/>
    <w:rsid w:val="00E56D34"/>
    <w:rsid w:val="00E5751B"/>
    <w:rsid w:val="00E61690"/>
    <w:rsid w:val="00E616E4"/>
    <w:rsid w:val="00E638FD"/>
    <w:rsid w:val="00E64B88"/>
    <w:rsid w:val="00E66FF4"/>
    <w:rsid w:val="00E67D94"/>
    <w:rsid w:val="00E70ECD"/>
    <w:rsid w:val="00E821CF"/>
    <w:rsid w:val="00E83025"/>
    <w:rsid w:val="00E84986"/>
    <w:rsid w:val="00E93387"/>
    <w:rsid w:val="00EA292E"/>
    <w:rsid w:val="00EA360A"/>
    <w:rsid w:val="00EA3AEA"/>
    <w:rsid w:val="00EA540E"/>
    <w:rsid w:val="00EA73E9"/>
    <w:rsid w:val="00EA7DA3"/>
    <w:rsid w:val="00EB1C22"/>
    <w:rsid w:val="00EB2C84"/>
    <w:rsid w:val="00EB3A58"/>
    <w:rsid w:val="00EB44CC"/>
    <w:rsid w:val="00EB44E1"/>
    <w:rsid w:val="00EB487F"/>
    <w:rsid w:val="00EB5CAE"/>
    <w:rsid w:val="00EC3B1B"/>
    <w:rsid w:val="00EC3F78"/>
    <w:rsid w:val="00EC4D5C"/>
    <w:rsid w:val="00EC6CA6"/>
    <w:rsid w:val="00ED1517"/>
    <w:rsid w:val="00EE066D"/>
    <w:rsid w:val="00EE3F1C"/>
    <w:rsid w:val="00EF0367"/>
    <w:rsid w:val="00EF1619"/>
    <w:rsid w:val="00EF3484"/>
    <w:rsid w:val="00EF4FFE"/>
    <w:rsid w:val="00EF5076"/>
    <w:rsid w:val="00EF6575"/>
    <w:rsid w:val="00F003F4"/>
    <w:rsid w:val="00F040EC"/>
    <w:rsid w:val="00F04266"/>
    <w:rsid w:val="00F04542"/>
    <w:rsid w:val="00F12A10"/>
    <w:rsid w:val="00F14556"/>
    <w:rsid w:val="00F16C29"/>
    <w:rsid w:val="00F203B8"/>
    <w:rsid w:val="00F21455"/>
    <w:rsid w:val="00F2474F"/>
    <w:rsid w:val="00F25146"/>
    <w:rsid w:val="00F26BAC"/>
    <w:rsid w:val="00F30264"/>
    <w:rsid w:val="00F313B5"/>
    <w:rsid w:val="00F317AB"/>
    <w:rsid w:val="00F34B8B"/>
    <w:rsid w:val="00F35BF9"/>
    <w:rsid w:val="00F3690F"/>
    <w:rsid w:val="00F37F43"/>
    <w:rsid w:val="00F4100F"/>
    <w:rsid w:val="00F42878"/>
    <w:rsid w:val="00F43C47"/>
    <w:rsid w:val="00F46BAE"/>
    <w:rsid w:val="00F508F0"/>
    <w:rsid w:val="00F52A22"/>
    <w:rsid w:val="00F53044"/>
    <w:rsid w:val="00F53419"/>
    <w:rsid w:val="00F57DDE"/>
    <w:rsid w:val="00F57E22"/>
    <w:rsid w:val="00F61744"/>
    <w:rsid w:val="00F62577"/>
    <w:rsid w:val="00F67AAE"/>
    <w:rsid w:val="00F7038E"/>
    <w:rsid w:val="00F707E5"/>
    <w:rsid w:val="00F7251C"/>
    <w:rsid w:val="00F73E43"/>
    <w:rsid w:val="00F73EE3"/>
    <w:rsid w:val="00F924D1"/>
    <w:rsid w:val="00F9437F"/>
    <w:rsid w:val="00FA2A3F"/>
    <w:rsid w:val="00FA4E47"/>
    <w:rsid w:val="00FA5E0A"/>
    <w:rsid w:val="00FA77B8"/>
    <w:rsid w:val="00FB1115"/>
    <w:rsid w:val="00FC04FE"/>
    <w:rsid w:val="00FC41B0"/>
    <w:rsid w:val="00FD068F"/>
    <w:rsid w:val="00FD265E"/>
    <w:rsid w:val="00FD2F7D"/>
    <w:rsid w:val="00FD34CE"/>
    <w:rsid w:val="00FD555A"/>
    <w:rsid w:val="00FE63FA"/>
    <w:rsid w:val="00FF274B"/>
    <w:rsid w:val="00FF2ACC"/>
    <w:rsid w:val="00FF4EBE"/>
    <w:rsid w:val="00FF7A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BD942"/>
  <w15:docId w15:val="{CF018F3D-0074-4D18-98FB-85A5CDD2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D7C32"/>
    <w:pPr>
      <w:jc w:val="both"/>
    </w:pPr>
    <w:rPr>
      <w:sz w:val="22"/>
    </w:rPr>
  </w:style>
  <w:style w:type="paragraph" w:styleId="Naslov1">
    <w:name w:val="heading 1"/>
    <w:basedOn w:val="Navaden"/>
    <w:next w:val="Navaden"/>
    <w:qFormat/>
    <w:rsid w:val="004D7C32"/>
    <w:pPr>
      <w:keepNext/>
      <w:outlineLvl w:val="0"/>
    </w:pPr>
    <w:rPr>
      <w:sz w:val="28"/>
    </w:rPr>
  </w:style>
  <w:style w:type="paragraph" w:styleId="Naslov8">
    <w:name w:val="heading 8"/>
    <w:basedOn w:val="Navaden"/>
    <w:next w:val="Navaden"/>
    <w:link w:val="Naslov8Znak"/>
    <w:uiPriority w:val="9"/>
    <w:unhideWhenUsed/>
    <w:qFormat/>
    <w:pPr>
      <w:keepNext/>
      <w:keepLines/>
      <w:spacing w:before="200"/>
      <w:jc w:val="left"/>
      <w:outlineLvl w:val="7"/>
    </w:pPr>
    <w:rPr>
      <w:rFonts w:eastAsiaTheme="majorEastAsia" w:cstheme="majorBidi"/>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w4winMark">
    <w:name w:val="tw4winMark"/>
    <w:basedOn w:val="Privzetapisavaodstavka"/>
    <w:rsid w:val="004D7C32"/>
    <w:rPr>
      <w:rFonts w:ascii="Courier New" w:hAnsi="Courier New" w:cs="Courier New"/>
      <w:b/>
      <w:vanish/>
      <w:color w:val="800080"/>
      <w:sz w:val="22"/>
      <w:vertAlign w:val="subscript"/>
    </w:rPr>
  </w:style>
  <w:style w:type="paragraph" w:styleId="Sprotnaopomba-besedilo">
    <w:name w:val="footnote text"/>
    <w:basedOn w:val="Navaden"/>
    <w:link w:val="Sprotnaopomba-besediloZnak"/>
    <w:uiPriority w:val="99"/>
    <w:rsid w:val="004D7C32"/>
    <w:pPr>
      <w:jc w:val="left"/>
    </w:pPr>
    <w:rPr>
      <w:sz w:val="20"/>
    </w:rPr>
  </w:style>
  <w:style w:type="character" w:styleId="Sprotnaopomba-sklic">
    <w:name w:val="footnote reference"/>
    <w:aliases w:val="C26 Footnote Number,Footnote Reference Number,Footnote Reference_LVL6,Footnote Reference_LVL61,Footnote Reference_LVL62,Footnote Reference_LVL63,Footnote Reference_LVL64,Footnote Reference_LVL65,Footnote symbol,Footnote text,Nota"/>
    <w:basedOn w:val="Privzetapisavaodstavka"/>
    <w:uiPriority w:val="99"/>
    <w:qFormat/>
    <w:rsid w:val="004D7C32"/>
    <w:rPr>
      <w:vertAlign w:val="superscript"/>
    </w:rPr>
  </w:style>
  <w:style w:type="paragraph" w:styleId="Telobesedila">
    <w:name w:val="Body Text"/>
    <w:basedOn w:val="Navaden"/>
    <w:rsid w:val="004D7C32"/>
    <w:rPr>
      <w:color w:val="FF0000"/>
    </w:rPr>
  </w:style>
  <w:style w:type="paragraph" w:styleId="Naslov">
    <w:name w:val="Title"/>
    <w:basedOn w:val="Navaden"/>
    <w:qFormat/>
    <w:rsid w:val="004D7C32"/>
    <w:pPr>
      <w:jc w:val="center"/>
    </w:pPr>
    <w:rPr>
      <w:b/>
    </w:rPr>
  </w:style>
  <w:style w:type="paragraph" w:styleId="Glava">
    <w:name w:val="header"/>
    <w:basedOn w:val="Navaden"/>
    <w:link w:val="GlavaZnak"/>
    <w:rsid w:val="00E20480"/>
    <w:pPr>
      <w:tabs>
        <w:tab w:val="center" w:pos="4536"/>
        <w:tab w:val="right" w:pos="9072"/>
      </w:tabs>
    </w:pPr>
  </w:style>
  <w:style w:type="paragraph" w:styleId="Noga">
    <w:name w:val="footer"/>
    <w:basedOn w:val="Navaden"/>
    <w:link w:val="NogaZnak"/>
    <w:uiPriority w:val="99"/>
    <w:rsid w:val="00E20480"/>
    <w:pPr>
      <w:tabs>
        <w:tab w:val="center" w:pos="4536"/>
        <w:tab w:val="right" w:pos="9072"/>
      </w:tabs>
    </w:pPr>
  </w:style>
  <w:style w:type="paragraph" w:styleId="Besedilooblaka">
    <w:name w:val="Balloon Text"/>
    <w:basedOn w:val="Navaden"/>
    <w:semiHidden/>
    <w:rsid w:val="00087193"/>
    <w:rPr>
      <w:rFonts w:ascii="Tahoma" w:hAnsi="Tahoma" w:cs="Tahoma"/>
      <w:sz w:val="16"/>
      <w:szCs w:val="16"/>
    </w:rPr>
  </w:style>
  <w:style w:type="character" w:styleId="tevilkastrani">
    <w:name w:val="page number"/>
    <w:basedOn w:val="Privzetapisavaodstavka"/>
    <w:rsid w:val="00775DCA"/>
  </w:style>
  <w:style w:type="character" w:styleId="Pripombasklic">
    <w:name w:val="annotation reference"/>
    <w:basedOn w:val="Privzetapisavaodstavka"/>
    <w:uiPriority w:val="99"/>
    <w:rsid w:val="00A15990"/>
    <w:rPr>
      <w:sz w:val="16"/>
      <w:szCs w:val="16"/>
    </w:rPr>
  </w:style>
  <w:style w:type="paragraph" w:styleId="Pripombabesedilo">
    <w:name w:val="annotation text"/>
    <w:basedOn w:val="Navaden"/>
    <w:link w:val="PripombabesediloZnak"/>
    <w:rsid w:val="00A15990"/>
    <w:rPr>
      <w:sz w:val="20"/>
    </w:rPr>
  </w:style>
  <w:style w:type="paragraph" w:styleId="Zadevapripombe">
    <w:name w:val="annotation subject"/>
    <w:basedOn w:val="Pripombabesedilo"/>
    <w:next w:val="Pripombabesedilo"/>
    <w:semiHidden/>
    <w:rsid w:val="00A15990"/>
    <w:rPr>
      <w:b/>
      <w:bCs/>
    </w:rPr>
  </w:style>
  <w:style w:type="paragraph" w:styleId="Odstavekseznama">
    <w:name w:val="List Paragraph"/>
    <w:basedOn w:val="Navaden"/>
    <w:link w:val="OdstavekseznamaZnak"/>
    <w:uiPriority w:val="34"/>
    <w:qFormat/>
    <w:rsid w:val="00FD2F7D"/>
    <w:pPr>
      <w:ind w:left="720"/>
      <w:contextualSpacing/>
    </w:pPr>
  </w:style>
  <w:style w:type="character" w:customStyle="1" w:styleId="GlavaZnak">
    <w:name w:val="Glava Znak"/>
    <w:basedOn w:val="Privzetapisavaodstavka"/>
    <w:link w:val="Glava"/>
    <w:rsid w:val="006430EA"/>
    <w:rPr>
      <w:sz w:val="22"/>
    </w:rPr>
  </w:style>
  <w:style w:type="character" w:customStyle="1" w:styleId="NogaZnak">
    <w:name w:val="Noga Znak"/>
    <w:basedOn w:val="Privzetapisavaodstavka"/>
    <w:link w:val="Noga"/>
    <w:uiPriority w:val="99"/>
    <w:rsid w:val="00765C0B"/>
    <w:rPr>
      <w:sz w:val="22"/>
    </w:rPr>
  </w:style>
  <w:style w:type="character" w:styleId="Hiperpovezava">
    <w:name w:val="Hyperlink"/>
    <w:basedOn w:val="Privzetapisavaodstavka"/>
    <w:uiPriority w:val="99"/>
    <w:rsid w:val="009E6A85"/>
    <w:rPr>
      <w:color w:val="0000FF"/>
      <w:u w:val="single"/>
    </w:rPr>
  </w:style>
  <w:style w:type="paragraph" w:customStyle="1" w:styleId="esegmentc1">
    <w:name w:val="esegment_c1"/>
    <w:basedOn w:val="Navaden"/>
    <w:rsid w:val="009E7063"/>
    <w:pPr>
      <w:spacing w:after="153"/>
      <w:jc w:val="left"/>
    </w:pPr>
    <w:rPr>
      <w:color w:val="333333"/>
      <w:sz w:val="13"/>
      <w:szCs w:val="13"/>
    </w:rPr>
  </w:style>
  <w:style w:type="character" w:customStyle="1" w:styleId="PripombabesediloZnak">
    <w:name w:val="Pripomba – besedilo Znak"/>
    <w:basedOn w:val="Privzetapisavaodstavka"/>
    <w:link w:val="Pripombabesedilo"/>
    <w:rsid w:val="00E83025"/>
  </w:style>
  <w:style w:type="paragraph" w:styleId="Revizija">
    <w:name w:val="Revision"/>
    <w:hidden/>
    <w:uiPriority w:val="99"/>
    <w:semiHidden/>
    <w:rsid w:val="0007282B"/>
    <w:rPr>
      <w:sz w:val="22"/>
    </w:rPr>
  </w:style>
  <w:style w:type="character" w:customStyle="1" w:styleId="Naslov8Znak">
    <w:name w:val="Naslov 8 Znak"/>
    <w:basedOn w:val="Privzetapisavaodstavka"/>
    <w:link w:val="Naslov8"/>
    <w:uiPriority w:val="9"/>
    <w:rPr>
      <w:rFonts w:eastAsiaTheme="majorEastAsia" w:cstheme="majorBidi"/>
      <w:color w:val="404040" w:themeColor="text1" w:themeTint="BF"/>
      <w:lang w:eastAsia="en-US"/>
    </w:rPr>
  </w:style>
  <w:style w:type="character" w:customStyle="1" w:styleId="OdstavekseznamaZnak">
    <w:name w:val="Odstavek seznama Znak"/>
    <w:link w:val="Odstavekseznama"/>
    <w:uiPriority w:val="34"/>
    <w:locked/>
    <w:rsid w:val="00EA73E9"/>
    <w:rPr>
      <w:sz w:val="22"/>
    </w:rPr>
  </w:style>
  <w:style w:type="character" w:customStyle="1" w:styleId="Sprotnaopomba-besediloZnak">
    <w:name w:val="Sprotna opomba - besedilo Znak"/>
    <w:basedOn w:val="Privzetapisavaodstavka"/>
    <w:link w:val="Sprotnaopomba-besedilo"/>
    <w:uiPriority w:val="99"/>
    <w:rsid w:val="00EA73E9"/>
  </w:style>
  <w:style w:type="character" w:styleId="SledenaHiperpovezava">
    <w:name w:val="FollowedHyperlink"/>
    <w:basedOn w:val="Privzetapisavaodstavka"/>
    <w:semiHidden/>
    <w:unhideWhenUsed/>
    <w:rsid w:val="00D00E43"/>
    <w:rPr>
      <w:color w:val="800080" w:themeColor="followedHyperlink"/>
      <w:u w:val="single"/>
    </w:rPr>
  </w:style>
  <w:style w:type="paragraph" w:customStyle="1" w:styleId="len">
    <w:name w:val="len"/>
    <w:basedOn w:val="Navaden"/>
    <w:rsid w:val="003B0C2B"/>
    <w:pPr>
      <w:spacing w:before="100" w:beforeAutospacing="1" w:after="100" w:afterAutospacing="1"/>
      <w:jc w:val="left"/>
    </w:pPr>
    <w:rPr>
      <w:sz w:val="24"/>
      <w:szCs w:val="24"/>
    </w:rPr>
  </w:style>
  <w:style w:type="paragraph" w:customStyle="1" w:styleId="lennaslov">
    <w:name w:val="lennaslov"/>
    <w:basedOn w:val="Navaden"/>
    <w:rsid w:val="003B0C2B"/>
    <w:pPr>
      <w:spacing w:before="100" w:beforeAutospacing="1" w:after="100" w:afterAutospacing="1"/>
      <w:jc w:val="left"/>
    </w:pPr>
    <w:rPr>
      <w:sz w:val="24"/>
      <w:szCs w:val="24"/>
    </w:rPr>
  </w:style>
  <w:style w:type="paragraph" w:customStyle="1" w:styleId="odstavek">
    <w:name w:val="odstavek"/>
    <w:basedOn w:val="Navaden"/>
    <w:rsid w:val="003B0C2B"/>
    <w:pPr>
      <w:spacing w:before="100" w:beforeAutospacing="1" w:after="100" w:afterAutospacing="1"/>
      <w:jc w:val="left"/>
    </w:pPr>
    <w:rPr>
      <w:sz w:val="24"/>
      <w:szCs w:val="24"/>
    </w:rPr>
  </w:style>
  <w:style w:type="character" w:styleId="Poudarek">
    <w:name w:val="Emphasis"/>
    <w:basedOn w:val="Privzetapisavaodstavka"/>
    <w:uiPriority w:val="20"/>
    <w:qFormat/>
    <w:rsid w:val="00BA5AB7"/>
    <w:rPr>
      <w:i/>
      <w:iCs/>
    </w:rPr>
  </w:style>
  <w:style w:type="paragraph" w:customStyle="1" w:styleId="Default">
    <w:name w:val="Default"/>
    <w:rsid w:val="000A1E2A"/>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A8D9D93F0314ED478910107E41D6EE80" ma:contentTypeVersion="0" ma:contentTypeDescription="Ustvari nov dokument." ma:contentTypeScope="" ma:versionID="86d04a6554762300843fb02fe965e4ba">
  <xsd:schema xmlns:xsd="http://www.w3.org/2001/XMLSchema" xmlns:xs="http://www.w3.org/2001/XMLSchema" xmlns:p="http://schemas.microsoft.com/office/2006/metadata/properties" targetNamespace="http://schemas.microsoft.com/office/2006/metadata/properties" ma:root="true" ma:fieldsID="cbc75116dd7c71a50cbc6f7894763a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7A28C-2BFD-47EB-98FF-526F653C0EC7}">
  <ds:schemaRefs>
    <ds:schemaRef ds:uri="http://schemas.openxmlformats.org/officeDocument/2006/bibliography"/>
  </ds:schemaRefs>
</ds:datastoreItem>
</file>

<file path=customXml/itemProps2.xml><?xml version="1.0" encoding="utf-8"?>
<ds:datastoreItem xmlns:ds="http://schemas.openxmlformats.org/officeDocument/2006/customXml" ds:itemID="{E9CF89C4-57C4-469C-A0CB-16F25A84E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E1AA66-5965-4C99-9E24-AE26B4133B7A}">
  <ds:schemaRefs>
    <ds:schemaRef ds:uri="http://schemas.microsoft.com/sharepoint/v3/contenttype/forms"/>
  </ds:schemaRefs>
</ds:datastoreItem>
</file>

<file path=customXml/itemProps4.xml><?xml version="1.0" encoding="utf-8"?>
<ds:datastoreItem xmlns:ds="http://schemas.openxmlformats.org/officeDocument/2006/customXml" ds:itemID="{CAD9AC18-702D-4959-9F2A-F2FE538FFE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1658</Words>
  <Characters>9451</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SKLEP o poročanju podatkov denarne statistike</vt:lpstr>
    </vt:vector>
  </TitlesOfParts>
  <Company>Banka Slovenije</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SKLEP o poročanju podatkov denarne statistike</dc:title>
  <dc:creator>Renata Progar Zupan</dc:creator>
  <cp:lastModifiedBy>Smonkar Srečko</cp:lastModifiedBy>
  <cp:revision>2</cp:revision>
  <cp:lastPrinted>2021-09-21T09:03:00Z</cp:lastPrinted>
  <dcterms:created xsi:type="dcterms:W3CDTF">2026-07-28T11:59:00Z</dcterms:created>
  <dcterms:modified xsi:type="dcterms:W3CDTF">2026-07-28T11:59:00Z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0x010100A8D9D93F0314ED478910107E41D6EE80</vt:lpwstr>
  </property>
  <property fmtid="{D5CDD505-2E9C-101B-9397-08002B2CF9AE}" pid="3" name="_EmailEntryID">
    <vt:lpwstr>00000000003FEF5DD1F1D01194390000F800E5CB070088156E5977776046A86E98F05387052E0000036DCC370000498F69F25099594A91526BB1136B38F300000014964E0000</vt:lpwstr>
  </property>
  <property fmtid="{D5CDD505-2E9C-101B-9397-08002B2CF9AE}" pid="4" name="_NewReviewCycle">
    <vt:lpwstr/>
  </property>
  <property fmtid="{D5CDD505-2E9C-101B-9397-08002B2CF9AE}" pid="5" name="_ReviewCycleID">
    <vt:i4>920123567</vt:i4>
  </property>
  <property fmtid="{D5CDD505-2E9C-101B-9397-08002B2CF9AE}" pid="6" name="_TentativeReviewCycleID">
    <vt:i4>920123567</vt:i4>
  </property>
  <property fmtid="{D5CDD505-2E9C-101B-9397-08002B2CF9AE}" pid="7" name="_ReviewingToolsShownOnce">
    <vt:lpwstr/>
  </property>
</Properties>
</file>