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7F138" w14:textId="77777777" w:rsidR="00EB40CA" w:rsidRDefault="00EB40CA" w:rsidP="0068495E">
      <w:pPr>
        <w:pStyle w:val="Telobesedila"/>
        <w:jc w:val="both"/>
      </w:pPr>
    </w:p>
    <w:p w14:paraId="464DA93D" w14:textId="32AF16EC" w:rsidR="001B3DBD" w:rsidRPr="00061750" w:rsidRDefault="001B3DBD" w:rsidP="0068495E">
      <w:pPr>
        <w:pStyle w:val="Telobesedila"/>
        <w:jc w:val="both"/>
        <w:rPr>
          <w:sz w:val="24"/>
          <w:szCs w:val="24"/>
          <w:lang w:val="en-GB"/>
        </w:rPr>
      </w:pPr>
      <w:r w:rsidRPr="00061750">
        <w:rPr>
          <w:lang w:val="en-GB"/>
        </w:rPr>
        <w:t xml:space="preserve">Pursuant to the seventh paragraph of Article </w:t>
      </w:r>
      <w:r w:rsidR="009A03D7" w:rsidRPr="00061750">
        <w:rPr>
          <w:lang w:val="en-GB"/>
        </w:rPr>
        <w:t xml:space="preserve">165 </w:t>
      </w:r>
      <w:r w:rsidRPr="00061750">
        <w:rPr>
          <w:lang w:val="en-GB"/>
        </w:rPr>
        <w:t>of the Banking Act (Official Gazette of the Republic of Slovenia, No.</w:t>
      </w:r>
      <w:r w:rsidR="009A03D7" w:rsidRPr="00061750">
        <w:rPr>
          <w:lang w:val="en-GB"/>
        </w:rPr>
        <w:t>15/26</w:t>
      </w:r>
      <w:r w:rsidRPr="00061750">
        <w:rPr>
          <w:lang w:val="en-GB"/>
        </w:rPr>
        <w:t>) and the first paragraph of Article 31 and the third paragraph of Article 13 of the Bank of Slovenia Act (Official Gazette of the Republic of Slovenia, Nos. 72/06 [official consolidated version], 59/11</w:t>
      </w:r>
      <w:r w:rsidR="009A03D7" w:rsidRPr="00061750">
        <w:rPr>
          <w:lang w:val="en-GB"/>
        </w:rPr>
        <w:t>,</w:t>
      </w:r>
      <w:r w:rsidRPr="00061750">
        <w:rPr>
          <w:lang w:val="en-GB"/>
        </w:rPr>
        <w:t xml:space="preserve"> 55/17</w:t>
      </w:r>
      <w:r w:rsidR="009A03D7" w:rsidRPr="00061750">
        <w:rPr>
          <w:lang w:val="en-GB"/>
        </w:rPr>
        <w:t xml:space="preserve"> and 15/26 </w:t>
      </w:r>
      <w:r w:rsidR="009A03D7" w:rsidRPr="00061750">
        <w:rPr>
          <w:rFonts w:ascii="Arial" w:hAnsi="Arial" w:cs="Arial"/>
          <w:sz w:val="20"/>
          <w:lang w:val="en-GB"/>
        </w:rPr>
        <w:t>[ZBan-4]</w:t>
      </w:r>
      <w:r w:rsidRPr="00061750">
        <w:rPr>
          <w:lang w:val="en-GB"/>
        </w:rPr>
        <w:t>), the Governing Board of Banka Slovenije hereby issues the following</w:t>
      </w:r>
    </w:p>
    <w:p w14:paraId="2C627655" w14:textId="77777777" w:rsidR="009D2773" w:rsidRPr="00061750" w:rsidRDefault="009D2773">
      <w:pPr>
        <w:jc w:val="left"/>
        <w:rPr>
          <w:lang w:val="en-GB"/>
        </w:rPr>
      </w:pPr>
    </w:p>
    <w:p w14:paraId="5862674E" w14:textId="77777777" w:rsidR="001B3DBD" w:rsidRPr="00061750" w:rsidRDefault="001B3DBD">
      <w:pPr>
        <w:jc w:val="left"/>
        <w:rPr>
          <w:lang w:val="en-GB"/>
        </w:rPr>
      </w:pPr>
    </w:p>
    <w:p w14:paraId="5221FFAA" w14:textId="77777777" w:rsidR="001B3DBD" w:rsidRPr="00061750" w:rsidRDefault="001B3DBD">
      <w:pPr>
        <w:pStyle w:val="H3"/>
        <w:jc w:val="center"/>
        <w:rPr>
          <w:sz w:val="22"/>
          <w:szCs w:val="22"/>
          <w:lang w:val="en-GB"/>
        </w:rPr>
      </w:pPr>
      <w:r w:rsidRPr="00061750">
        <w:rPr>
          <w:bCs/>
          <w:sz w:val="22"/>
          <w:szCs w:val="22"/>
          <w:lang w:val="en-GB"/>
        </w:rPr>
        <w:t>REGULATION</w:t>
      </w:r>
      <w:r w:rsidRPr="00061750">
        <w:rPr>
          <w:b w:val="0"/>
          <w:sz w:val="22"/>
          <w:szCs w:val="22"/>
          <w:lang w:val="en-GB"/>
        </w:rPr>
        <w:br/>
      </w:r>
      <w:r w:rsidRPr="00061750">
        <w:rPr>
          <w:bCs/>
          <w:sz w:val="22"/>
          <w:szCs w:val="22"/>
          <w:lang w:val="en-GB"/>
        </w:rPr>
        <w:t>on reporting by branches of Member State banks</w:t>
      </w:r>
    </w:p>
    <w:p w14:paraId="7D59FEE9" w14:textId="77777777" w:rsidR="009D2773" w:rsidRPr="00061750" w:rsidRDefault="009D2773" w:rsidP="00953EBC">
      <w:pPr>
        <w:jc w:val="center"/>
        <w:rPr>
          <w:lang w:val="en-GB"/>
        </w:rPr>
      </w:pPr>
    </w:p>
    <w:p w14:paraId="00952EE7" w14:textId="77777777" w:rsidR="00AB25F4" w:rsidRPr="00061750" w:rsidRDefault="00AB25F4" w:rsidP="00953EBC">
      <w:pPr>
        <w:jc w:val="center"/>
        <w:rPr>
          <w:lang w:val="en-GB"/>
        </w:rPr>
      </w:pPr>
    </w:p>
    <w:p w14:paraId="763509F0" w14:textId="77777777" w:rsidR="001B3DBD" w:rsidRPr="00061750" w:rsidRDefault="00953EBC" w:rsidP="00953EBC">
      <w:pPr>
        <w:jc w:val="center"/>
        <w:rPr>
          <w:lang w:val="en-GB"/>
        </w:rPr>
      </w:pPr>
      <w:r w:rsidRPr="00061750">
        <w:rPr>
          <w:lang w:val="en-GB"/>
        </w:rPr>
        <w:t>Article 1</w:t>
      </w:r>
    </w:p>
    <w:p w14:paraId="6BCB3AF7" w14:textId="77777777" w:rsidR="001B3DBD" w:rsidRPr="00061750" w:rsidRDefault="00953EBC">
      <w:pPr>
        <w:jc w:val="center"/>
        <w:rPr>
          <w:lang w:val="en-GB"/>
        </w:rPr>
      </w:pPr>
      <w:r w:rsidRPr="00061750">
        <w:rPr>
          <w:lang w:val="en-GB"/>
        </w:rPr>
        <w:t>(general provision)</w:t>
      </w:r>
    </w:p>
    <w:p w14:paraId="6EA207FE" w14:textId="77777777" w:rsidR="001B3DBD" w:rsidRPr="00061750" w:rsidRDefault="001B3DBD">
      <w:pPr>
        <w:jc w:val="left"/>
        <w:rPr>
          <w:lang w:val="en-GB"/>
        </w:rPr>
      </w:pPr>
    </w:p>
    <w:p w14:paraId="59199BA0" w14:textId="77777777" w:rsidR="001B3DBD" w:rsidRPr="00061750" w:rsidRDefault="001B3DBD" w:rsidP="00A814C2">
      <w:pPr>
        <w:rPr>
          <w:lang w:val="en-GB"/>
        </w:rPr>
      </w:pPr>
      <w:r w:rsidRPr="00061750">
        <w:rPr>
          <w:lang w:val="en-GB"/>
        </w:rPr>
        <w:t>This regulation sets out the detailed scope of data and information to be reported by branches of Member State banks (hereinafter: branches) in connection with their operations in the territory of the Republic of Slovenia.</w:t>
      </w:r>
    </w:p>
    <w:p w14:paraId="714E6550" w14:textId="77777777" w:rsidR="00A814C2" w:rsidRPr="00061750" w:rsidRDefault="00A814C2" w:rsidP="003B53AA">
      <w:pPr>
        <w:rPr>
          <w:lang w:val="en-GB"/>
        </w:rPr>
      </w:pPr>
    </w:p>
    <w:p w14:paraId="67919F47" w14:textId="77777777" w:rsidR="001B3DBD" w:rsidRPr="00061750" w:rsidRDefault="00346333">
      <w:pPr>
        <w:jc w:val="center"/>
        <w:rPr>
          <w:lang w:val="en-GB"/>
        </w:rPr>
      </w:pPr>
      <w:r w:rsidRPr="00061750">
        <w:rPr>
          <w:lang w:val="en-GB"/>
        </w:rPr>
        <w:t>Article 2</w:t>
      </w:r>
    </w:p>
    <w:p w14:paraId="58985250" w14:textId="77777777" w:rsidR="00EC22F4" w:rsidRPr="00061750" w:rsidRDefault="00FA222F">
      <w:pPr>
        <w:jc w:val="center"/>
        <w:rPr>
          <w:lang w:val="en-GB"/>
        </w:rPr>
      </w:pPr>
      <w:r w:rsidRPr="00061750">
        <w:rPr>
          <w:lang w:val="en-GB"/>
        </w:rPr>
        <w:t>(reporting on depositors)</w:t>
      </w:r>
    </w:p>
    <w:p w14:paraId="669ABA00" w14:textId="77777777" w:rsidR="00357EC4" w:rsidRPr="00061750" w:rsidRDefault="00357EC4">
      <w:pPr>
        <w:jc w:val="center"/>
        <w:rPr>
          <w:b/>
          <w:lang w:val="en-GB"/>
        </w:rPr>
      </w:pPr>
    </w:p>
    <w:p w14:paraId="58DE8444" w14:textId="77777777" w:rsidR="00486735" w:rsidRPr="00061750" w:rsidRDefault="00F24194" w:rsidP="00486735">
      <w:pPr>
        <w:numPr>
          <w:ilvl w:val="0"/>
          <w:numId w:val="16"/>
        </w:numPr>
        <w:rPr>
          <w:lang w:val="en-GB"/>
        </w:rPr>
      </w:pPr>
      <w:r w:rsidRPr="00061750">
        <w:rPr>
          <w:lang w:val="en-GB"/>
        </w:rPr>
        <w:t>The</w:t>
      </w:r>
      <w:r w:rsidR="00F730DD" w:rsidRPr="00061750">
        <w:rPr>
          <w:lang w:val="en-GB"/>
        </w:rPr>
        <w:t xml:space="preserve"> br</w:t>
      </w:r>
      <w:r w:rsidR="00486735" w:rsidRPr="00061750">
        <w:rPr>
          <w:lang w:val="en-GB"/>
        </w:rPr>
        <w:t>anch</w:t>
      </w:r>
      <w:r w:rsidR="00F730DD" w:rsidRPr="00061750">
        <w:rPr>
          <w:lang w:val="en-GB"/>
        </w:rPr>
        <w:t xml:space="preserve"> </w:t>
      </w:r>
      <w:r w:rsidR="00486735" w:rsidRPr="00061750">
        <w:rPr>
          <w:lang w:val="en-GB"/>
        </w:rPr>
        <w:t xml:space="preserve">shall report quarterly on the number of depositors at </w:t>
      </w:r>
      <w:r w:rsidR="00F730DD" w:rsidRPr="00061750">
        <w:rPr>
          <w:lang w:val="en-GB"/>
        </w:rPr>
        <w:t xml:space="preserve">the </w:t>
      </w:r>
      <w:r w:rsidR="00486735" w:rsidRPr="00061750">
        <w:rPr>
          <w:lang w:val="en-GB"/>
        </w:rPr>
        <w:t xml:space="preserve">branch whose deposits are covered by the deposit guarantee scheme in </w:t>
      </w:r>
      <w:r w:rsidR="00F730DD" w:rsidRPr="00061750">
        <w:rPr>
          <w:lang w:val="en-GB"/>
        </w:rPr>
        <w:t xml:space="preserve">the </w:t>
      </w:r>
      <w:r w:rsidR="00486735" w:rsidRPr="00061750">
        <w:rPr>
          <w:lang w:val="en-GB"/>
        </w:rPr>
        <w:t xml:space="preserve">Member State where </w:t>
      </w:r>
      <w:r w:rsidR="00F730DD" w:rsidRPr="00061750">
        <w:rPr>
          <w:lang w:val="en-GB"/>
        </w:rPr>
        <w:t xml:space="preserve">the </w:t>
      </w:r>
      <w:r w:rsidR="00486735" w:rsidRPr="00061750">
        <w:rPr>
          <w:lang w:val="en-GB"/>
        </w:rPr>
        <w:t xml:space="preserve">bank is </w:t>
      </w:r>
      <w:r w:rsidR="00F730DD" w:rsidRPr="00061750">
        <w:rPr>
          <w:lang w:val="en-GB"/>
        </w:rPr>
        <w:t>established</w:t>
      </w:r>
      <w:r w:rsidR="00486735" w:rsidRPr="00061750">
        <w:rPr>
          <w:lang w:val="en-GB"/>
        </w:rPr>
        <w:t>, and on the total amount of their covered deposits, separately for individuals and for legal entities, taking into account custodial accounts.</w:t>
      </w:r>
    </w:p>
    <w:p w14:paraId="6B84FE9D" w14:textId="77777777" w:rsidR="00486735" w:rsidRPr="00061750" w:rsidRDefault="00486735" w:rsidP="00486735">
      <w:pPr>
        <w:rPr>
          <w:lang w:val="en-GB"/>
        </w:rPr>
      </w:pPr>
    </w:p>
    <w:p w14:paraId="6828CC09" w14:textId="77777777" w:rsidR="00486735" w:rsidRPr="00061750" w:rsidRDefault="00486735" w:rsidP="00486735">
      <w:pPr>
        <w:numPr>
          <w:ilvl w:val="0"/>
          <w:numId w:val="16"/>
        </w:numPr>
        <w:rPr>
          <w:lang w:val="en-GB"/>
        </w:rPr>
      </w:pPr>
      <w:r w:rsidRPr="00061750">
        <w:rPr>
          <w:lang w:val="en-GB"/>
        </w:rPr>
        <w:t>The deadline for the submission of the report referred to in the first paragraph of this article shall be no later than the 15</w:t>
      </w:r>
      <w:r w:rsidRPr="00061750">
        <w:rPr>
          <w:vertAlign w:val="superscript"/>
          <w:lang w:val="en-GB"/>
        </w:rPr>
        <w:t>th</w:t>
      </w:r>
      <w:r w:rsidRPr="00061750">
        <w:rPr>
          <w:lang w:val="en-GB"/>
        </w:rPr>
        <w:t xml:space="preserve"> working day of the month for the previous quarter.</w:t>
      </w:r>
    </w:p>
    <w:p w14:paraId="002870FB" w14:textId="77777777" w:rsidR="00FA222F" w:rsidRPr="00061750" w:rsidRDefault="00FA222F" w:rsidP="00FA222F">
      <w:pPr>
        <w:pStyle w:val="Odstavekseznama"/>
        <w:rPr>
          <w:lang w:val="en-GB"/>
        </w:rPr>
      </w:pPr>
    </w:p>
    <w:p w14:paraId="2A82FC64" w14:textId="77777777" w:rsidR="00486735" w:rsidRPr="00061750" w:rsidRDefault="00486735">
      <w:pPr>
        <w:jc w:val="center"/>
        <w:rPr>
          <w:b/>
          <w:lang w:val="en-GB"/>
        </w:rPr>
      </w:pPr>
    </w:p>
    <w:p w14:paraId="7E194C70" w14:textId="77777777" w:rsidR="00357EC4" w:rsidRPr="00061750" w:rsidRDefault="00357EC4">
      <w:pPr>
        <w:jc w:val="center"/>
        <w:rPr>
          <w:lang w:val="en-GB"/>
        </w:rPr>
      </w:pPr>
      <w:r w:rsidRPr="00061750">
        <w:rPr>
          <w:lang w:val="en-GB"/>
        </w:rPr>
        <w:t>Article 3</w:t>
      </w:r>
    </w:p>
    <w:p w14:paraId="2B96512F" w14:textId="77777777" w:rsidR="00357EC4" w:rsidRPr="00061750" w:rsidRDefault="00357EC4">
      <w:pPr>
        <w:jc w:val="center"/>
        <w:rPr>
          <w:lang w:val="en-GB"/>
        </w:rPr>
      </w:pPr>
      <w:r w:rsidRPr="00061750">
        <w:rPr>
          <w:lang w:val="en-GB"/>
        </w:rPr>
        <w:t>(financial information for statistical purposes and detailed data from contracts on transactions concluded)</w:t>
      </w:r>
    </w:p>
    <w:p w14:paraId="40B55283" w14:textId="77777777" w:rsidR="0064723A" w:rsidRPr="00061750" w:rsidRDefault="0064723A" w:rsidP="0064723A">
      <w:pPr>
        <w:rPr>
          <w:szCs w:val="22"/>
          <w:lang w:val="en-GB"/>
        </w:rPr>
      </w:pPr>
    </w:p>
    <w:p w14:paraId="072B4EA6" w14:textId="77777777" w:rsidR="00BB7CB5" w:rsidRPr="00061750" w:rsidRDefault="007C5B47" w:rsidP="00046E8A">
      <w:pPr>
        <w:numPr>
          <w:ilvl w:val="0"/>
          <w:numId w:val="25"/>
        </w:numPr>
        <w:rPr>
          <w:lang w:val="en-GB"/>
        </w:rPr>
      </w:pPr>
      <w:r w:rsidRPr="00061750">
        <w:rPr>
          <w:lang w:val="en-GB"/>
        </w:rPr>
        <w:t>The</w:t>
      </w:r>
      <w:r w:rsidR="00140203" w:rsidRPr="00061750">
        <w:rPr>
          <w:lang w:val="en-GB"/>
        </w:rPr>
        <w:t xml:space="preserve"> b</w:t>
      </w:r>
      <w:r w:rsidR="009C2241" w:rsidRPr="00061750">
        <w:rPr>
          <w:lang w:val="en-GB"/>
        </w:rPr>
        <w:t>ranch</w:t>
      </w:r>
      <w:r w:rsidR="00140203" w:rsidRPr="00061750">
        <w:rPr>
          <w:lang w:val="en-GB"/>
        </w:rPr>
        <w:t xml:space="preserve"> </w:t>
      </w:r>
      <w:r w:rsidR="009C2241" w:rsidRPr="00061750">
        <w:rPr>
          <w:lang w:val="en-GB"/>
        </w:rPr>
        <w:t xml:space="preserve">shall report in accordance with the Banka Slovenije regulation governing reporting by monetary financial institutions, and the Banka Slovenije guidelines governing the implementation of the </w:t>
      </w:r>
      <w:r w:rsidR="00026A9B" w:rsidRPr="00061750">
        <w:rPr>
          <w:lang w:val="en-GB"/>
        </w:rPr>
        <w:t>r</w:t>
      </w:r>
      <w:r w:rsidR="009C2241" w:rsidRPr="00061750">
        <w:rPr>
          <w:lang w:val="en-GB"/>
        </w:rPr>
        <w:t>egulation on reporting by monetary financial institutions.</w:t>
      </w:r>
    </w:p>
    <w:p w14:paraId="2374EEBA" w14:textId="77777777" w:rsidR="00BB7CB5" w:rsidRPr="00061750" w:rsidRDefault="00BB7CB5" w:rsidP="00A7580B">
      <w:pPr>
        <w:rPr>
          <w:lang w:val="en-GB"/>
        </w:rPr>
      </w:pPr>
    </w:p>
    <w:p w14:paraId="57F726CB" w14:textId="77777777" w:rsidR="00152B62" w:rsidRPr="00061750" w:rsidRDefault="00876A06" w:rsidP="00DE00FA">
      <w:pPr>
        <w:pStyle w:val="Odstavekseznama"/>
        <w:numPr>
          <w:ilvl w:val="0"/>
          <w:numId w:val="25"/>
        </w:numPr>
        <w:rPr>
          <w:lang w:val="en-GB"/>
        </w:rPr>
      </w:pPr>
      <w:r w:rsidRPr="00061750">
        <w:rPr>
          <w:lang w:val="en-GB"/>
        </w:rPr>
        <w:t>Notwithstanding the previous paragraph of this article, the following exemptions shall apply to a branch in its reporting:</w:t>
      </w:r>
    </w:p>
    <w:p w14:paraId="3F980FB0" w14:textId="77777777" w:rsidR="00152B62" w:rsidRPr="00061750" w:rsidRDefault="00152B62" w:rsidP="00FD760E">
      <w:pPr>
        <w:pStyle w:val="Odstavekseznama"/>
        <w:ind w:left="0"/>
        <w:rPr>
          <w:lang w:val="en-GB"/>
        </w:rPr>
      </w:pPr>
    </w:p>
    <w:p w14:paraId="479EB9E4" w14:textId="660B7CAF" w:rsidR="00FD760E" w:rsidRPr="00061750" w:rsidRDefault="00876A06" w:rsidP="009706F2">
      <w:pPr>
        <w:pStyle w:val="Odstavekseznama"/>
        <w:numPr>
          <w:ilvl w:val="0"/>
          <w:numId w:val="37"/>
        </w:numPr>
        <w:rPr>
          <w:lang w:val="en-GB"/>
        </w:rPr>
      </w:pPr>
      <w:r w:rsidRPr="00061750">
        <w:rPr>
          <w:lang w:val="en-GB"/>
        </w:rPr>
        <w:t xml:space="preserve">in the report </w:t>
      </w:r>
      <w:r w:rsidR="004242E4" w:rsidRPr="00061750">
        <w:rPr>
          <w:lang w:val="en-GB"/>
        </w:rPr>
        <w:t>entitled A</w:t>
      </w:r>
      <w:r w:rsidRPr="00061750">
        <w:rPr>
          <w:lang w:val="en-GB"/>
        </w:rPr>
        <w:t>ccounting items</w:t>
      </w:r>
      <w:r w:rsidR="007C5B47" w:rsidRPr="00061750">
        <w:rPr>
          <w:lang w:val="en-GB"/>
        </w:rPr>
        <w:t xml:space="preserve"> including interest rates</w:t>
      </w:r>
      <w:r w:rsidRPr="00061750">
        <w:rPr>
          <w:lang w:val="en-GB"/>
        </w:rPr>
        <w:t xml:space="preserve"> (hereinafter: </w:t>
      </w:r>
      <w:r w:rsidR="004242E4" w:rsidRPr="00061750">
        <w:rPr>
          <w:lang w:val="en-GB"/>
        </w:rPr>
        <w:t xml:space="preserve">the </w:t>
      </w:r>
      <w:r w:rsidRPr="00061750">
        <w:rPr>
          <w:lang w:val="en-GB"/>
        </w:rPr>
        <w:t xml:space="preserve">BS1S report), there is no need to </w:t>
      </w:r>
      <w:r w:rsidR="00F47C3A" w:rsidRPr="00061750">
        <w:rPr>
          <w:lang w:val="en-GB"/>
        </w:rPr>
        <w:t xml:space="preserve">designate </w:t>
      </w:r>
      <w:r w:rsidR="00E87207" w:rsidRPr="00061750">
        <w:rPr>
          <w:lang w:val="en-GB"/>
        </w:rPr>
        <w:t>items</w:t>
      </w:r>
      <w:r w:rsidR="00324018" w:rsidRPr="00061750">
        <w:rPr>
          <w:lang w:val="en-GB"/>
        </w:rPr>
        <w:t xml:space="preserve"> </w:t>
      </w:r>
      <w:r w:rsidRPr="00061750">
        <w:rPr>
          <w:lang w:val="en-GB"/>
        </w:rPr>
        <w:t xml:space="preserve">under </w:t>
      </w:r>
      <w:r w:rsidR="00324018" w:rsidRPr="00061750">
        <w:rPr>
          <w:lang w:val="en-GB"/>
        </w:rPr>
        <w:t xml:space="preserve">attribute </w:t>
      </w:r>
      <w:r w:rsidRPr="00061750">
        <w:rPr>
          <w:lang w:val="en-GB"/>
        </w:rPr>
        <w:t>106. </w:t>
      </w:r>
      <w:r w:rsidRPr="00061750">
        <w:rPr>
          <w:i/>
          <w:iCs/>
          <w:lang w:val="en-GB"/>
        </w:rPr>
        <w:t xml:space="preserve">Customer rating identifier </w:t>
      </w:r>
      <w:r w:rsidR="00140203" w:rsidRPr="00061750">
        <w:rPr>
          <w:lang w:val="en-GB"/>
        </w:rPr>
        <w:t xml:space="preserve">or to </w:t>
      </w:r>
      <w:r w:rsidRPr="00061750">
        <w:rPr>
          <w:lang w:val="en-GB"/>
        </w:rPr>
        <w:t xml:space="preserve">complete the values under value data </w:t>
      </w:r>
      <w:bookmarkStart w:id="0" w:name="_Toc25660131"/>
      <w:r w:rsidRPr="00061750">
        <w:rPr>
          <w:lang w:val="en-GB"/>
        </w:rPr>
        <w:t>88. </w:t>
      </w:r>
      <w:r w:rsidRPr="00061750">
        <w:rPr>
          <w:i/>
          <w:iCs/>
          <w:lang w:val="en-GB"/>
        </w:rPr>
        <w:t>Amount of excluded income</w:t>
      </w:r>
      <w:bookmarkEnd w:id="0"/>
      <w:r w:rsidRPr="00061750">
        <w:rPr>
          <w:lang w:val="en-GB"/>
        </w:rPr>
        <w:t>;</w:t>
      </w:r>
    </w:p>
    <w:p w14:paraId="2F4E2956" w14:textId="4641C6BE" w:rsidR="007246BA" w:rsidRPr="00061750" w:rsidRDefault="00C41FFD" w:rsidP="009706F2">
      <w:pPr>
        <w:pStyle w:val="Odstavekseznama"/>
        <w:numPr>
          <w:ilvl w:val="0"/>
          <w:numId w:val="37"/>
        </w:numPr>
        <w:rPr>
          <w:lang w:val="en-GB"/>
        </w:rPr>
      </w:pPr>
      <w:r w:rsidRPr="00061750">
        <w:rPr>
          <w:lang w:val="en-GB"/>
        </w:rPr>
        <w:t xml:space="preserve">in the report </w:t>
      </w:r>
      <w:r w:rsidR="004242E4" w:rsidRPr="00061750">
        <w:rPr>
          <w:lang w:val="en-GB"/>
        </w:rPr>
        <w:t xml:space="preserve">entitled Parameters </w:t>
      </w:r>
      <w:r w:rsidR="00140203" w:rsidRPr="00061750">
        <w:rPr>
          <w:lang w:val="en-GB"/>
        </w:rPr>
        <w:t xml:space="preserve">related to </w:t>
      </w:r>
      <w:r w:rsidRPr="00061750">
        <w:rPr>
          <w:color w:val="000000" w:themeColor="text1"/>
          <w:szCs w:val="22"/>
          <w:lang w:val="en-GB"/>
        </w:rPr>
        <w:t>credit risk and repayments</w:t>
      </w:r>
      <w:r w:rsidRPr="00061750">
        <w:rPr>
          <w:lang w:val="en-GB"/>
        </w:rPr>
        <w:t xml:space="preserve"> (hereinafter: </w:t>
      </w:r>
      <w:r w:rsidR="004242E4" w:rsidRPr="00061750">
        <w:rPr>
          <w:lang w:val="en-GB"/>
        </w:rPr>
        <w:t xml:space="preserve">the </w:t>
      </w:r>
      <w:r w:rsidRPr="00061750">
        <w:rPr>
          <w:lang w:val="en-GB"/>
        </w:rPr>
        <w:t xml:space="preserve">BS1K report), </w:t>
      </w:r>
      <w:r w:rsidR="00140203" w:rsidRPr="00061750">
        <w:rPr>
          <w:lang w:val="en-GB"/>
        </w:rPr>
        <w:t xml:space="preserve">the </w:t>
      </w:r>
      <w:r w:rsidRPr="00061750">
        <w:rPr>
          <w:lang w:val="en-GB"/>
        </w:rPr>
        <w:t>branch</w:t>
      </w:r>
      <w:r w:rsidR="00140203" w:rsidRPr="00061750">
        <w:rPr>
          <w:lang w:val="en-GB"/>
        </w:rPr>
        <w:t xml:space="preserve"> </w:t>
      </w:r>
      <w:r w:rsidRPr="00061750">
        <w:rPr>
          <w:lang w:val="en-GB"/>
        </w:rPr>
        <w:t>only report</w:t>
      </w:r>
      <w:r w:rsidR="00140203" w:rsidRPr="00061750">
        <w:rPr>
          <w:lang w:val="en-GB"/>
        </w:rPr>
        <w:t xml:space="preserve">s </w:t>
      </w:r>
      <w:r w:rsidRPr="00061750">
        <w:rPr>
          <w:lang w:val="en-GB"/>
        </w:rPr>
        <w:t xml:space="preserve">transactions included in the BS1S report in items A0201, A0408, A0410, A0411, A0416, A0418, A0419, A2405 and A2406, and credit </w:t>
      </w:r>
      <w:r w:rsidR="00665826" w:rsidRPr="00061750">
        <w:rPr>
          <w:lang w:val="en-GB"/>
        </w:rPr>
        <w:t>transactions</w:t>
      </w:r>
      <w:r w:rsidRPr="00061750">
        <w:rPr>
          <w:lang w:val="en-GB"/>
        </w:rPr>
        <w:t xml:space="preserve"> </w:t>
      </w:r>
      <w:r w:rsidR="00097010" w:rsidRPr="00061750">
        <w:rPr>
          <w:lang w:val="en-GB"/>
        </w:rPr>
        <w:t xml:space="preserve">that it services </w:t>
      </w:r>
      <w:r w:rsidRPr="00061750">
        <w:rPr>
          <w:lang w:val="en-GB"/>
        </w:rPr>
        <w:t xml:space="preserve">on behalf of third parties that are included in the report </w:t>
      </w:r>
      <w:r w:rsidR="004242E4" w:rsidRPr="00061750">
        <w:rPr>
          <w:lang w:val="en-GB"/>
        </w:rPr>
        <w:t>entitled C</w:t>
      </w:r>
      <w:r w:rsidRPr="00061750">
        <w:rPr>
          <w:lang w:val="en-GB"/>
        </w:rPr>
        <w:t xml:space="preserve">redit </w:t>
      </w:r>
      <w:r w:rsidR="007872EF" w:rsidRPr="00061750">
        <w:rPr>
          <w:lang w:val="en-GB"/>
        </w:rPr>
        <w:t xml:space="preserve">instruments </w:t>
      </w:r>
      <w:r w:rsidRPr="00061750">
        <w:rPr>
          <w:lang w:val="en-GB"/>
        </w:rPr>
        <w:t xml:space="preserve">that </w:t>
      </w:r>
      <w:r w:rsidR="00097010" w:rsidRPr="00061750">
        <w:rPr>
          <w:lang w:val="en-GB"/>
        </w:rPr>
        <w:t xml:space="preserve">the </w:t>
      </w:r>
      <w:r w:rsidRPr="00061750">
        <w:rPr>
          <w:lang w:val="en-GB"/>
        </w:rPr>
        <w:t xml:space="preserve">bank services on behalf of third parties (hereinafter: </w:t>
      </w:r>
      <w:r w:rsidR="004242E4" w:rsidRPr="00061750">
        <w:rPr>
          <w:lang w:val="en-GB"/>
        </w:rPr>
        <w:t xml:space="preserve">the </w:t>
      </w:r>
      <w:r w:rsidRPr="00061750">
        <w:rPr>
          <w:lang w:val="en-GB"/>
        </w:rPr>
        <w:t xml:space="preserve">BS1KP report) that are defined using the following </w:t>
      </w:r>
      <w:r w:rsidR="00324018" w:rsidRPr="00061750">
        <w:rPr>
          <w:lang w:val="en-GB"/>
        </w:rPr>
        <w:t xml:space="preserve">attributes </w:t>
      </w:r>
      <w:r w:rsidRPr="00061750">
        <w:rPr>
          <w:lang w:val="en-GB"/>
        </w:rPr>
        <w:t>or value data:</w:t>
      </w:r>
    </w:p>
    <w:p w14:paraId="649482FC" w14:textId="77777777" w:rsidR="009706F2" w:rsidRPr="00061750" w:rsidRDefault="009706F2" w:rsidP="009706F2">
      <w:pPr>
        <w:pStyle w:val="Odstavekseznama"/>
        <w:ind w:left="720"/>
        <w:rPr>
          <w:lang w:val="en-GB"/>
        </w:rPr>
      </w:pPr>
    </w:p>
    <w:p w14:paraId="3071E6F9" w14:textId="77777777" w:rsidR="004C6649" w:rsidRPr="00061750" w:rsidRDefault="002D0F0E" w:rsidP="004B620F">
      <w:pPr>
        <w:pStyle w:val="Odstavekseznama"/>
        <w:numPr>
          <w:ilvl w:val="0"/>
          <w:numId w:val="41"/>
        </w:numPr>
        <w:rPr>
          <w:lang w:val="en-GB"/>
        </w:rPr>
      </w:pPr>
      <w:r w:rsidRPr="00061750">
        <w:rPr>
          <w:lang w:val="en-GB"/>
        </w:rPr>
        <w:lastRenderedPageBreak/>
        <w:t>26. </w:t>
      </w:r>
      <w:r w:rsidRPr="00061750">
        <w:rPr>
          <w:i/>
          <w:iCs/>
          <w:lang w:val="en-GB"/>
        </w:rPr>
        <w:t>Customer identifier</w:t>
      </w:r>
      <w:r w:rsidRPr="00061750">
        <w:rPr>
          <w:lang w:val="en-GB"/>
        </w:rPr>
        <w:t>;</w:t>
      </w:r>
    </w:p>
    <w:p w14:paraId="1CB6A7BD" w14:textId="77777777" w:rsidR="004C6649" w:rsidRPr="00061750" w:rsidRDefault="002D0F0E" w:rsidP="004B620F">
      <w:pPr>
        <w:pStyle w:val="Odstavekseznama"/>
        <w:numPr>
          <w:ilvl w:val="0"/>
          <w:numId w:val="41"/>
        </w:numPr>
        <w:rPr>
          <w:lang w:val="en-GB"/>
        </w:rPr>
      </w:pPr>
      <w:r w:rsidRPr="00061750">
        <w:rPr>
          <w:lang w:val="en-GB"/>
        </w:rPr>
        <w:t>108. </w:t>
      </w:r>
      <w:r w:rsidRPr="00061750">
        <w:rPr>
          <w:i/>
          <w:iCs/>
          <w:lang w:val="en-GB"/>
        </w:rPr>
        <w:t>Transaction identifier</w:t>
      </w:r>
      <w:r w:rsidRPr="00061750">
        <w:rPr>
          <w:lang w:val="en-GB"/>
        </w:rPr>
        <w:t>;</w:t>
      </w:r>
    </w:p>
    <w:p w14:paraId="264DC9DD" w14:textId="77777777" w:rsidR="006438E0" w:rsidRPr="00061750" w:rsidRDefault="002D0F0E" w:rsidP="004B620F">
      <w:pPr>
        <w:pStyle w:val="Odstavekseznama"/>
        <w:numPr>
          <w:ilvl w:val="0"/>
          <w:numId w:val="41"/>
        </w:numPr>
        <w:autoSpaceDE w:val="0"/>
        <w:autoSpaceDN w:val="0"/>
        <w:rPr>
          <w:lang w:val="en-GB"/>
        </w:rPr>
      </w:pPr>
      <w:r w:rsidRPr="00061750">
        <w:rPr>
          <w:lang w:val="en-GB"/>
        </w:rPr>
        <w:t>136. </w:t>
      </w:r>
      <w:r w:rsidRPr="00061750">
        <w:rPr>
          <w:i/>
          <w:iCs/>
          <w:lang w:val="en-GB"/>
        </w:rPr>
        <w:t>Instrument identifier</w:t>
      </w:r>
      <w:r w:rsidRPr="00061750">
        <w:rPr>
          <w:lang w:val="en-GB"/>
        </w:rPr>
        <w:t>;</w:t>
      </w:r>
    </w:p>
    <w:p w14:paraId="1145F2B6" w14:textId="33903745" w:rsidR="004C6649" w:rsidRPr="00061750" w:rsidRDefault="00EC2582" w:rsidP="00DA1EDF">
      <w:pPr>
        <w:pStyle w:val="Odstavekseznama"/>
        <w:autoSpaceDE w:val="0"/>
        <w:autoSpaceDN w:val="0"/>
        <w:ind w:left="1049" w:hanging="340"/>
        <w:rPr>
          <w:lang w:val="en-GB"/>
        </w:rPr>
      </w:pPr>
      <w:r w:rsidRPr="00061750">
        <w:rPr>
          <w:lang w:val="en-GB"/>
        </w:rPr>
        <w:t xml:space="preserve">č) </w:t>
      </w:r>
      <w:r w:rsidRPr="00061750">
        <w:rPr>
          <w:lang w:val="en-GB"/>
        </w:rPr>
        <w:tab/>
      </w:r>
      <w:r w:rsidR="002D0F0E" w:rsidRPr="00061750">
        <w:rPr>
          <w:lang w:val="en-GB"/>
        </w:rPr>
        <w:t>400. </w:t>
      </w:r>
      <w:r w:rsidR="002D0F0E" w:rsidRPr="00061750">
        <w:rPr>
          <w:i/>
          <w:iCs/>
          <w:lang w:val="en-GB"/>
        </w:rPr>
        <w:t>Probability of default (PD)</w:t>
      </w:r>
      <w:r w:rsidR="002D0F0E" w:rsidRPr="00061750">
        <w:rPr>
          <w:lang w:val="en-GB"/>
        </w:rPr>
        <w:t xml:space="preserve">, if </w:t>
      </w:r>
      <w:r w:rsidR="00135F10" w:rsidRPr="00061750">
        <w:rPr>
          <w:lang w:val="en-GB"/>
        </w:rPr>
        <w:t>the</w:t>
      </w:r>
      <w:r w:rsidR="002D0F0E" w:rsidRPr="00061750">
        <w:rPr>
          <w:lang w:val="en-GB"/>
        </w:rPr>
        <w:t xml:space="preserve"> branch calculates capital requirements for credit risk using the approach set out in Part Three, Title II, Chapter 2 of Regulation (EU) No 575/2013 of the European Parliament and of the Council of 26 June 2013 on prudential requirements for credit institutions and investment firms and amending Regulation (EU) No 648/2012 (OJ L 176 of 27 June 2013, p. 1), as last</w:t>
      </w:r>
      <w:r w:rsidR="009A03D7" w:rsidRPr="00061750">
        <w:rPr>
          <w:lang w:val="en-GB"/>
        </w:rPr>
        <w:t xml:space="preserve"> corrected by Corrigendum</w:t>
      </w:r>
      <w:r w:rsidR="00E90DCF" w:rsidRPr="00061750">
        <w:rPr>
          <w:lang w:val="en-GB"/>
        </w:rPr>
        <w:t xml:space="preserve"> (OJ L 2025/90998 of 5</w:t>
      </w:r>
      <w:r w:rsidR="00DA1EDF" w:rsidRPr="00061750">
        <w:rPr>
          <w:lang w:val="en-GB"/>
        </w:rPr>
        <w:t> </w:t>
      </w:r>
      <w:r w:rsidR="00E90DCF" w:rsidRPr="00061750">
        <w:rPr>
          <w:lang w:val="en-GB"/>
        </w:rPr>
        <w:t>December 2025, p. 1)</w:t>
      </w:r>
      <w:r w:rsidR="002D0F0E" w:rsidRPr="00061750">
        <w:rPr>
          <w:lang w:val="en-GB"/>
        </w:rPr>
        <w:t>;</w:t>
      </w:r>
    </w:p>
    <w:p w14:paraId="437CF846" w14:textId="77777777" w:rsidR="00DE00FA" w:rsidRPr="00061750" w:rsidRDefault="002D0F0E" w:rsidP="004B620F">
      <w:pPr>
        <w:pStyle w:val="Odstavekseznama"/>
        <w:numPr>
          <w:ilvl w:val="0"/>
          <w:numId w:val="41"/>
        </w:numPr>
        <w:rPr>
          <w:lang w:val="en-GB"/>
        </w:rPr>
      </w:pPr>
      <w:r w:rsidRPr="00061750">
        <w:rPr>
          <w:lang w:val="en-GB"/>
        </w:rPr>
        <w:t>418. </w:t>
      </w:r>
      <w:r w:rsidRPr="00061750">
        <w:rPr>
          <w:i/>
          <w:iCs/>
          <w:lang w:val="en-GB"/>
        </w:rPr>
        <w:t>Cumulative recoveries since default</w:t>
      </w:r>
      <w:r w:rsidRPr="00061750">
        <w:rPr>
          <w:lang w:val="en-GB"/>
        </w:rPr>
        <w:t>.</w:t>
      </w:r>
    </w:p>
    <w:p w14:paraId="2C4D6C33" w14:textId="13979CDB" w:rsidR="00876A06" w:rsidRPr="00061750" w:rsidRDefault="00780584" w:rsidP="00BC1206">
      <w:pPr>
        <w:pStyle w:val="Odstavekseznama"/>
        <w:numPr>
          <w:ilvl w:val="0"/>
          <w:numId w:val="37"/>
        </w:numPr>
        <w:rPr>
          <w:lang w:val="en-GB"/>
        </w:rPr>
      </w:pPr>
      <w:r w:rsidRPr="00061750">
        <w:rPr>
          <w:lang w:val="en-GB"/>
        </w:rPr>
        <w:t xml:space="preserve">in the report entitled Report on closure of transactions with natural persons (BSZAK report), there is no need to designate items under attribute 331. Reason for </w:t>
      </w:r>
      <w:r w:rsidR="00C77B48" w:rsidRPr="00061750">
        <w:rPr>
          <w:lang w:val="en-GB"/>
        </w:rPr>
        <w:t>closing the transaction</w:t>
      </w:r>
      <w:r w:rsidRPr="00061750">
        <w:rPr>
          <w:lang w:val="en-GB"/>
        </w:rPr>
        <w:t>.</w:t>
      </w:r>
    </w:p>
    <w:p w14:paraId="7994FD26" w14:textId="77777777" w:rsidR="00780584" w:rsidRPr="00061750" w:rsidRDefault="00780584" w:rsidP="00BB7CB5">
      <w:pPr>
        <w:rPr>
          <w:lang w:val="en-GB"/>
        </w:rPr>
      </w:pPr>
    </w:p>
    <w:p w14:paraId="313CA10B" w14:textId="77777777" w:rsidR="009C2241" w:rsidRPr="00061750" w:rsidRDefault="00357EC4" w:rsidP="00516166">
      <w:pPr>
        <w:rPr>
          <w:lang w:val="en-GB"/>
        </w:rPr>
      </w:pPr>
      <w:r w:rsidRPr="00061750">
        <w:rPr>
          <w:lang w:val="en-GB"/>
        </w:rPr>
        <w:t xml:space="preserve">(3) Notwithstanding the first and second paragraphs of this article, </w:t>
      </w:r>
      <w:r w:rsidR="007C5B47" w:rsidRPr="00061750">
        <w:rPr>
          <w:lang w:val="en-GB"/>
        </w:rPr>
        <w:t>the</w:t>
      </w:r>
      <w:r w:rsidR="007500DF" w:rsidRPr="00061750">
        <w:rPr>
          <w:lang w:val="en-GB"/>
        </w:rPr>
        <w:t xml:space="preserve"> </w:t>
      </w:r>
      <w:r w:rsidRPr="00061750">
        <w:rPr>
          <w:lang w:val="en-GB"/>
        </w:rPr>
        <w:t>branch</w:t>
      </w:r>
      <w:r w:rsidR="007500DF" w:rsidRPr="00061750">
        <w:rPr>
          <w:lang w:val="en-GB"/>
        </w:rPr>
        <w:t xml:space="preserve"> </w:t>
      </w:r>
      <w:r w:rsidRPr="00061750">
        <w:rPr>
          <w:lang w:val="en-GB"/>
        </w:rPr>
        <w:t>whose reporting obligation under Regulation </w:t>
      </w:r>
      <w:r w:rsidRPr="00061750">
        <w:rPr>
          <w:color w:val="000000" w:themeColor="text1"/>
          <w:lang w:val="en-GB"/>
        </w:rPr>
        <w:t>(EU) 2016/867 of the European Central Bank of 18 May 2016 on the collection of granular credit and credit risk data (ECB/2016/13; OJ L 144 of 1 June 2016, p. 44; hereinafter: the AnaCredit Regulation)</w:t>
      </w:r>
      <w:r w:rsidRPr="00061750">
        <w:rPr>
          <w:lang w:val="en-GB"/>
        </w:rPr>
        <w:t xml:space="preserve"> is met in full by </w:t>
      </w:r>
      <w:r w:rsidR="007500DF" w:rsidRPr="00061750">
        <w:rPr>
          <w:lang w:val="en-GB"/>
        </w:rPr>
        <w:t xml:space="preserve">the </w:t>
      </w:r>
      <w:r w:rsidRPr="00061750">
        <w:rPr>
          <w:lang w:val="en-GB"/>
        </w:rPr>
        <w:t xml:space="preserve">bank in the home Member State (a reporting agent under the aforementioned regulation), and </w:t>
      </w:r>
      <w:r w:rsidR="000D7827" w:rsidRPr="00061750">
        <w:rPr>
          <w:lang w:val="en-GB"/>
        </w:rPr>
        <w:t>the</w:t>
      </w:r>
      <w:r w:rsidR="007500DF" w:rsidRPr="00061750">
        <w:rPr>
          <w:lang w:val="en-GB"/>
        </w:rPr>
        <w:t xml:space="preserve"> </w:t>
      </w:r>
      <w:r w:rsidRPr="00061750">
        <w:rPr>
          <w:lang w:val="en-GB"/>
        </w:rPr>
        <w:t>branch</w:t>
      </w:r>
      <w:r w:rsidR="007500DF" w:rsidRPr="00061750">
        <w:rPr>
          <w:lang w:val="en-GB"/>
        </w:rPr>
        <w:t xml:space="preserve"> </w:t>
      </w:r>
      <w:r w:rsidRPr="00061750">
        <w:rPr>
          <w:lang w:val="en-GB"/>
        </w:rPr>
        <w:t>that ha</w:t>
      </w:r>
      <w:r w:rsidR="000D7827" w:rsidRPr="00061750">
        <w:rPr>
          <w:lang w:val="en-GB"/>
        </w:rPr>
        <w:t>s</w:t>
      </w:r>
      <w:r w:rsidRPr="00061750">
        <w:rPr>
          <w:lang w:val="en-GB"/>
        </w:rPr>
        <w:t xml:space="preserve"> been granted derogations in the full extent based on Article 16 of the AnaCredit Regulation shall not be required to:</w:t>
      </w:r>
    </w:p>
    <w:p w14:paraId="7DFAE587" w14:textId="77777777" w:rsidR="00573A0D" w:rsidRPr="00061750" w:rsidRDefault="00573A0D" w:rsidP="00BB7CB5">
      <w:pPr>
        <w:rPr>
          <w:lang w:val="en-GB"/>
        </w:rPr>
      </w:pPr>
    </w:p>
    <w:p w14:paraId="1D4477A3" w14:textId="77777777" w:rsidR="009C2241" w:rsidRPr="00061750" w:rsidRDefault="009C2241" w:rsidP="001F0D76">
      <w:pPr>
        <w:pStyle w:val="Odstavekseznama"/>
        <w:numPr>
          <w:ilvl w:val="0"/>
          <w:numId w:val="38"/>
        </w:numPr>
        <w:contextualSpacing/>
        <w:rPr>
          <w:lang w:val="en-GB"/>
        </w:rPr>
      </w:pPr>
      <w:r w:rsidRPr="00061750">
        <w:rPr>
          <w:lang w:val="en-GB"/>
        </w:rPr>
        <w:t>submit the BS1K report;</w:t>
      </w:r>
    </w:p>
    <w:p w14:paraId="66AE6AF9" w14:textId="77777777" w:rsidR="004D228A" w:rsidRPr="00061750" w:rsidRDefault="004D228A" w:rsidP="001F0D76">
      <w:pPr>
        <w:pStyle w:val="Odstavekseznama"/>
        <w:numPr>
          <w:ilvl w:val="0"/>
          <w:numId w:val="38"/>
        </w:numPr>
        <w:contextualSpacing/>
        <w:rPr>
          <w:lang w:val="en-GB"/>
        </w:rPr>
      </w:pPr>
      <w:r w:rsidRPr="00061750">
        <w:rPr>
          <w:lang w:val="en-GB"/>
        </w:rPr>
        <w:t xml:space="preserve">submit the </w:t>
      </w:r>
      <w:r w:rsidRPr="00061750">
        <w:rPr>
          <w:szCs w:val="22"/>
          <w:lang w:val="en-GB"/>
        </w:rPr>
        <w:t>BS1KP report</w:t>
      </w:r>
      <w:r w:rsidRPr="00061750">
        <w:rPr>
          <w:lang w:val="en-GB"/>
        </w:rPr>
        <w:t>;</w:t>
      </w:r>
    </w:p>
    <w:p w14:paraId="4C4ACC97" w14:textId="17D7FC4E" w:rsidR="001540AC" w:rsidRPr="00061750" w:rsidRDefault="001540AC" w:rsidP="001F0D76">
      <w:pPr>
        <w:pStyle w:val="Odstavekseznama"/>
        <w:numPr>
          <w:ilvl w:val="0"/>
          <w:numId w:val="38"/>
        </w:numPr>
        <w:contextualSpacing/>
        <w:rPr>
          <w:lang w:val="en-GB"/>
        </w:rPr>
      </w:pPr>
      <w:r w:rsidRPr="00061750">
        <w:rPr>
          <w:lang w:val="en-GB"/>
        </w:rPr>
        <w:t>designate items in the BS1S report using the following</w:t>
      </w:r>
      <w:r w:rsidR="00324018" w:rsidRPr="00061750">
        <w:rPr>
          <w:lang w:val="en-GB"/>
        </w:rPr>
        <w:t xml:space="preserve"> attributes</w:t>
      </w:r>
      <w:r w:rsidRPr="00061750">
        <w:rPr>
          <w:lang w:val="en-GB"/>
        </w:rPr>
        <w:t>:</w:t>
      </w:r>
    </w:p>
    <w:p w14:paraId="6C97998A" w14:textId="0E78B00C" w:rsidR="00B63409" w:rsidRPr="00061750" w:rsidRDefault="006C5AD9" w:rsidP="00BC32B3">
      <w:pPr>
        <w:pStyle w:val="Odstavekseznama"/>
        <w:numPr>
          <w:ilvl w:val="1"/>
          <w:numId w:val="39"/>
        </w:numPr>
        <w:ind w:left="993" w:hanging="284"/>
        <w:contextualSpacing/>
        <w:rPr>
          <w:lang w:val="en-GB"/>
        </w:rPr>
      </w:pPr>
      <w:r w:rsidRPr="00061750">
        <w:rPr>
          <w:lang w:val="en-GB"/>
        </w:rPr>
        <w:t>100. </w:t>
      </w:r>
      <w:r w:rsidRPr="00061750">
        <w:rPr>
          <w:i/>
          <w:iCs/>
          <w:lang w:val="en-GB"/>
        </w:rPr>
        <w:t xml:space="preserve">Types of </w:t>
      </w:r>
      <w:r w:rsidR="00D66A0D" w:rsidRPr="00061750">
        <w:rPr>
          <w:i/>
          <w:iCs/>
          <w:lang w:val="en-GB"/>
        </w:rPr>
        <w:t>forbearance</w:t>
      </w:r>
      <w:r w:rsidRPr="00061750">
        <w:rPr>
          <w:i/>
          <w:iCs/>
          <w:lang w:val="en-GB"/>
        </w:rPr>
        <w:t xml:space="preserve"> </w:t>
      </w:r>
      <w:r w:rsidRPr="00061750">
        <w:rPr>
          <w:lang w:val="en-GB"/>
        </w:rPr>
        <w:t xml:space="preserve">with </w:t>
      </w:r>
      <w:r w:rsidR="005F0BAF" w:rsidRPr="00061750">
        <w:rPr>
          <w:lang w:val="en-GB"/>
        </w:rPr>
        <w:t xml:space="preserve">designations </w:t>
      </w:r>
      <w:r w:rsidRPr="00061750">
        <w:rPr>
          <w:lang w:val="en-GB"/>
        </w:rPr>
        <w:t>a, c, d, e</w:t>
      </w:r>
      <w:r w:rsidR="009C61A8" w:rsidRPr="00061750">
        <w:rPr>
          <w:lang w:val="en-GB"/>
        </w:rPr>
        <w:t>, g</w:t>
      </w:r>
      <w:r w:rsidRPr="00061750">
        <w:rPr>
          <w:lang w:val="en-GB"/>
        </w:rPr>
        <w:t xml:space="preserve"> and h. </w:t>
      </w:r>
      <w:r w:rsidR="00884240" w:rsidRPr="00061750">
        <w:rPr>
          <w:lang w:val="en-GB"/>
        </w:rPr>
        <w:t xml:space="preserve">The </w:t>
      </w:r>
      <w:r w:rsidRPr="00061750">
        <w:rPr>
          <w:lang w:val="en-GB"/>
        </w:rPr>
        <w:t xml:space="preserve">branch may assign a designation of f) to all forborne exposures, and shall be obliged to assign a </w:t>
      </w:r>
      <w:r w:rsidR="005F0BAF" w:rsidRPr="00061750">
        <w:rPr>
          <w:lang w:val="en-GB"/>
        </w:rPr>
        <w:t xml:space="preserve">code </w:t>
      </w:r>
      <w:r w:rsidRPr="00061750">
        <w:rPr>
          <w:lang w:val="en-GB"/>
        </w:rPr>
        <w:t>of N to items with exposures that have not yet been subject to forbearance measures.</w:t>
      </w:r>
    </w:p>
    <w:p w14:paraId="0EEA376D" w14:textId="77777777" w:rsidR="00BD0AA0" w:rsidRPr="00061750" w:rsidRDefault="006C5AD9" w:rsidP="00BC32B3">
      <w:pPr>
        <w:pStyle w:val="Odstavekseznama"/>
        <w:numPr>
          <w:ilvl w:val="1"/>
          <w:numId w:val="39"/>
        </w:numPr>
        <w:ind w:left="993" w:hanging="284"/>
        <w:contextualSpacing/>
        <w:rPr>
          <w:lang w:val="en-GB"/>
        </w:rPr>
      </w:pPr>
      <w:r w:rsidRPr="00061750">
        <w:rPr>
          <w:lang w:val="en-GB"/>
        </w:rPr>
        <w:t>138. </w:t>
      </w:r>
      <w:r w:rsidR="00521351" w:rsidRPr="00061750">
        <w:rPr>
          <w:i/>
          <w:iCs/>
          <w:lang w:val="en-GB"/>
        </w:rPr>
        <w:t>Modification of</w:t>
      </w:r>
      <w:r w:rsidRPr="00061750">
        <w:rPr>
          <w:i/>
          <w:iCs/>
          <w:lang w:val="en-GB"/>
        </w:rPr>
        <w:t xml:space="preserve"> repayment terms</w:t>
      </w:r>
      <w:r w:rsidRPr="00061750">
        <w:rPr>
          <w:lang w:val="en-GB"/>
        </w:rPr>
        <w:t>;</w:t>
      </w:r>
    </w:p>
    <w:p w14:paraId="4A5D007A" w14:textId="77777777" w:rsidR="00BD0AA0" w:rsidRPr="00061750" w:rsidRDefault="006C5AD9" w:rsidP="00BC32B3">
      <w:pPr>
        <w:pStyle w:val="Odstavekseznama"/>
        <w:numPr>
          <w:ilvl w:val="1"/>
          <w:numId w:val="39"/>
        </w:numPr>
        <w:ind w:left="993" w:hanging="284"/>
        <w:contextualSpacing/>
        <w:rPr>
          <w:lang w:val="en-GB"/>
        </w:rPr>
      </w:pPr>
      <w:r w:rsidRPr="00061750">
        <w:rPr>
          <w:lang w:val="en-GB"/>
        </w:rPr>
        <w:t>139. </w:t>
      </w:r>
      <w:r w:rsidRPr="00061750">
        <w:rPr>
          <w:i/>
          <w:iCs/>
          <w:lang w:val="en-GB"/>
        </w:rPr>
        <w:t>Refinancing</w:t>
      </w:r>
      <w:r w:rsidRPr="00061750">
        <w:rPr>
          <w:lang w:val="en-GB"/>
        </w:rPr>
        <w:t>;</w:t>
      </w:r>
    </w:p>
    <w:p w14:paraId="6CE824C8" w14:textId="4014BC65" w:rsidR="00C10B17" w:rsidRPr="00061750" w:rsidRDefault="00EC2582" w:rsidP="00BC1206">
      <w:pPr>
        <w:pStyle w:val="Odstavekseznama"/>
        <w:ind w:left="993" w:hanging="284"/>
        <w:contextualSpacing/>
        <w:rPr>
          <w:lang w:val="en-GB"/>
        </w:rPr>
      </w:pPr>
      <w:r w:rsidRPr="00061750">
        <w:rPr>
          <w:lang w:val="en-GB"/>
        </w:rPr>
        <w:t>č)</w:t>
      </w:r>
      <w:r w:rsidRPr="00061750">
        <w:rPr>
          <w:lang w:val="en-GB"/>
        </w:rPr>
        <w:tab/>
      </w:r>
      <w:r w:rsidR="006C5AD9" w:rsidRPr="00061750">
        <w:rPr>
          <w:lang w:val="en-GB"/>
        </w:rPr>
        <w:t>140. </w:t>
      </w:r>
      <w:r w:rsidR="006C5AD9" w:rsidRPr="00061750">
        <w:rPr>
          <w:i/>
          <w:iCs/>
          <w:lang w:val="en-GB"/>
        </w:rPr>
        <w:t>Credit line other than revolving loan</w:t>
      </w:r>
      <w:r w:rsidR="006C5AD9" w:rsidRPr="00061750">
        <w:rPr>
          <w:lang w:val="en-GB"/>
        </w:rPr>
        <w:t>;</w:t>
      </w:r>
    </w:p>
    <w:p w14:paraId="20D7EC0B"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141. </w:t>
      </w:r>
      <w:r w:rsidRPr="00061750">
        <w:rPr>
          <w:i/>
          <w:iCs/>
          <w:lang w:val="en-GB"/>
        </w:rPr>
        <w:t>Amortisation type</w:t>
      </w:r>
      <w:r w:rsidRPr="00061750">
        <w:rPr>
          <w:lang w:val="en-GB"/>
        </w:rPr>
        <w:t>;</w:t>
      </w:r>
    </w:p>
    <w:p w14:paraId="16871E51"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142. </w:t>
      </w:r>
      <w:r w:rsidRPr="00061750">
        <w:rPr>
          <w:i/>
          <w:iCs/>
          <w:lang w:val="en-GB"/>
        </w:rPr>
        <w:t>Frequency of payments</w:t>
      </w:r>
      <w:r w:rsidRPr="00061750">
        <w:rPr>
          <w:lang w:val="en-GB"/>
        </w:rPr>
        <w:t>;</w:t>
      </w:r>
    </w:p>
    <w:p w14:paraId="58A2C55E"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143. </w:t>
      </w:r>
      <w:r w:rsidRPr="00061750">
        <w:rPr>
          <w:i/>
          <w:iCs/>
          <w:lang w:val="en-GB"/>
        </w:rPr>
        <w:t>Final date of period when only interest is paid</w:t>
      </w:r>
      <w:r w:rsidRPr="00061750">
        <w:rPr>
          <w:lang w:val="en-GB"/>
        </w:rPr>
        <w:t>;</w:t>
      </w:r>
    </w:p>
    <w:p w14:paraId="777A8CF9"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144. </w:t>
      </w:r>
      <w:r w:rsidRPr="00061750">
        <w:rPr>
          <w:i/>
          <w:iCs/>
          <w:lang w:val="en-GB"/>
        </w:rPr>
        <w:t>Purpose according to the AnaCredit Regulation</w:t>
      </w:r>
      <w:r w:rsidRPr="00061750">
        <w:rPr>
          <w:lang w:val="en-GB"/>
        </w:rPr>
        <w:t>;</w:t>
      </w:r>
    </w:p>
    <w:p w14:paraId="337F26E4"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145. </w:t>
      </w:r>
      <w:r w:rsidRPr="00061750">
        <w:rPr>
          <w:i/>
          <w:iCs/>
          <w:lang w:val="en-GB"/>
        </w:rPr>
        <w:t>Recourse clause</w:t>
      </w:r>
      <w:r w:rsidRPr="00061750">
        <w:rPr>
          <w:lang w:val="en-GB"/>
        </w:rPr>
        <w:t>;</w:t>
      </w:r>
    </w:p>
    <w:p w14:paraId="3003CB2D"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147. </w:t>
      </w:r>
      <w:r w:rsidRPr="00061750">
        <w:rPr>
          <w:i/>
          <w:iCs/>
          <w:lang w:val="en-GB"/>
        </w:rPr>
        <w:t>Frequency of interest rate repricing</w:t>
      </w:r>
      <w:r w:rsidRPr="00061750">
        <w:rPr>
          <w:lang w:val="en-GB"/>
        </w:rPr>
        <w:t>;</w:t>
      </w:r>
    </w:p>
    <w:p w14:paraId="1C9648BA"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150. </w:t>
      </w:r>
      <w:r w:rsidRPr="00061750">
        <w:rPr>
          <w:i/>
          <w:iCs/>
          <w:lang w:val="en-GB"/>
        </w:rPr>
        <w:t xml:space="preserve">Fair value changes </w:t>
      </w:r>
      <w:r w:rsidR="0072506E" w:rsidRPr="00061750">
        <w:rPr>
          <w:i/>
          <w:iCs/>
          <w:lang w:val="en-GB"/>
        </w:rPr>
        <w:t>due to</w:t>
      </w:r>
      <w:r w:rsidRPr="00061750">
        <w:rPr>
          <w:i/>
          <w:iCs/>
          <w:lang w:val="en-GB"/>
        </w:rPr>
        <w:t xml:space="preserve"> credit risk before purchase</w:t>
      </w:r>
      <w:r w:rsidRPr="00061750">
        <w:rPr>
          <w:lang w:val="en-GB"/>
        </w:rPr>
        <w:t>;</w:t>
      </w:r>
    </w:p>
    <w:p w14:paraId="4C70D712"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152. </w:t>
      </w:r>
      <w:r w:rsidRPr="00061750">
        <w:rPr>
          <w:i/>
          <w:iCs/>
          <w:lang w:val="en-GB"/>
        </w:rPr>
        <w:t>Interest</w:t>
      </w:r>
      <w:r w:rsidR="00884240" w:rsidRPr="00061750">
        <w:rPr>
          <w:i/>
          <w:iCs/>
          <w:lang w:val="en-GB"/>
        </w:rPr>
        <w:t xml:space="preserve"> </w:t>
      </w:r>
      <w:r w:rsidRPr="00061750">
        <w:rPr>
          <w:i/>
          <w:iCs/>
          <w:lang w:val="en-GB"/>
        </w:rPr>
        <w:t xml:space="preserve">rate cap; </w:t>
      </w:r>
      <w:r w:rsidRPr="00061750">
        <w:rPr>
          <w:lang w:val="en-GB"/>
        </w:rPr>
        <w:t>and</w:t>
      </w:r>
    </w:p>
    <w:p w14:paraId="1FF79CAA" w14:textId="77777777" w:rsidR="00C10B17" w:rsidRPr="00061750" w:rsidRDefault="006C5AD9" w:rsidP="00BC32B3">
      <w:pPr>
        <w:pStyle w:val="Odstavekseznama"/>
        <w:numPr>
          <w:ilvl w:val="1"/>
          <w:numId w:val="39"/>
        </w:numPr>
        <w:ind w:left="993" w:hanging="284"/>
        <w:contextualSpacing/>
        <w:rPr>
          <w:lang w:val="en-GB"/>
        </w:rPr>
      </w:pPr>
      <w:r w:rsidRPr="00061750">
        <w:rPr>
          <w:lang w:val="en-GB"/>
        </w:rPr>
        <w:t>153. </w:t>
      </w:r>
      <w:r w:rsidRPr="00061750">
        <w:rPr>
          <w:i/>
          <w:iCs/>
          <w:lang w:val="en-GB"/>
        </w:rPr>
        <w:t>Interest</w:t>
      </w:r>
      <w:r w:rsidR="00884240" w:rsidRPr="00061750">
        <w:rPr>
          <w:i/>
          <w:iCs/>
          <w:lang w:val="en-GB"/>
        </w:rPr>
        <w:t xml:space="preserve"> </w:t>
      </w:r>
      <w:r w:rsidRPr="00061750">
        <w:rPr>
          <w:i/>
          <w:iCs/>
          <w:lang w:val="en-GB"/>
        </w:rPr>
        <w:t>rate floor</w:t>
      </w:r>
      <w:r w:rsidRPr="00061750">
        <w:rPr>
          <w:lang w:val="en-GB"/>
        </w:rPr>
        <w:t>;</w:t>
      </w:r>
    </w:p>
    <w:p w14:paraId="7941F867" w14:textId="77777777" w:rsidR="001540AC" w:rsidRPr="00061750" w:rsidRDefault="004C4E7D" w:rsidP="001F0D76">
      <w:pPr>
        <w:pStyle w:val="Odstavekseznama"/>
        <w:numPr>
          <w:ilvl w:val="0"/>
          <w:numId w:val="38"/>
        </w:numPr>
        <w:contextualSpacing/>
        <w:rPr>
          <w:lang w:val="en-GB"/>
        </w:rPr>
      </w:pPr>
      <w:r w:rsidRPr="00061750">
        <w:rPr>
          <w:lang w:val="en-GB"/>
        </w:rPr>
        <w:t xml:space="preserve">submit information regarding cumulative recoveries since default (value data 418) and cumulative losses from the sale of claims (value data 502) in the report </w:t>
      </w:r>
      <w:r w:rsidR="002C379F" w:rsidRPr="00061750">
        <w:rPr>
          <w:lang w:val="en-GB"/>
        </w:rPr>
        <w:t>entitled E</w:t>
      </w:r>
      <w:r w:rsidRPr="00061750">
        <w:rPr>
          <w:lang w:val="en-GB"/>
        </w:rPr>
        <w:t xml:space="preserve">vents </w:t>
      </w:r>
      <w:r w:rsidR="00613C17" w:rsidRPr="00061750">
        <w:rPr>
          <w:lang w:val="en-GB"/>
        </w:rPr>
        <w:t>related to</w:t>
      </w:r>
      <w:r w:rsidRPr="00061750">
        <w:rPr>
          <w:lang w:val="en-GB"/>
        </w:rPr>
        <w:t xml:space="preserve"> debtors </w:t>
      </w:r>
      <w:r w:rsidR="00135F10" w:rsidRPr="00061750">
        <w:rPr>
          <w:lang w:val="en-GB"/>
        </w:rPr>
        <w:t xml:space="preserve">under </w:t>
      </w:r>
      <w:r w:rsidRPr="00061750">
        <w:rPr>
          <w:lang w:val="en-GB"/>
        </w:rPr>
        <w:t>financial instruments (</w:t>
      </w:r>
      <w:r w:rsidR="002C379F" w:rsidRPr="00061750">
        <w:rPr>
          <w:lang w:val="en-GB"/>
        </w:rPr>
        <w:t xml:space="preserve">the </w:t>
      </w:r>
      <w:r w:rsidRPr="00061750">
        <w:rPr>
          <w:lang w:val="en-GB"/>
        </w:rPr>
        <w:t>BDOG report);</w:t>
      </w:r>
    </w:p>
    <w:p w14:paraId="72E36EAB" w14:textId="28569B65" w:rsidR="00D06A27" w:rsidRPr="00061750" w:rsidRDefault="004F4518" w:rsidP="001F0D76">
      <w:pPr>
        <w:pStyle w:val="Odstavekseznama"/>
        <w:numPr>
          <w:ilvl w:val="0"/>
          <w:numId w:val="38"/>
        </w:numPr>
        <w:contextualSpacing/>
        <w:rPr>
          <w:lang w:val="en-GB"/>
        </w:rPr>
      </w:pPr>
      <w:r w:rsidRPr="00061750">
        <w:rPr>
          <w:lang w:val="en-GB"/>
        </w:rPr>
        <w:t xml:space="preserve">submit information regarding joint liabilities that arise in the calling of financial guarantees (credit </w:t>
      </w:r>
      <w:r w:rsidR="00E378DA" w:rsidRPr="00061750">
        <w:rPr>
          <w:lang w:val="en-GB"/>
        </w:rPr>
        <w:t xml:space="preserve">instrument </w:t>
      </w:r>
      <w:r w:rsidRPr="00061750">
        <w:rPr>
          <w:lang w:val="en-GB"/>
        </w:rPr>
        <w:t xml:space="preserve">in the BS1S </w:t>
      </w:r>
      <w:r w:rsidR="00E378DA" w:rsidRPr="00061750">
        <w:rPr>
          <w:lang w:val="en-GB"/>
        </w:rPr>
        <w:t xml:space="preserve">is </w:t>
      </w:r>
      <w:r w:rsidRPr="00061750">
        <w:rPr>
          <w:lang w:val="en-GB"/>
        </w:rPr>
        <w:t xml:space="preserve">designated under </w:t>
      </w:r>
      <w:r w:rsidR="00324018" w:rsidRPr="00061750">
        <w:rPr>
          <w:lang w:val="en-GB"/>
        </w:rPr>
        <w:t xml:space="preserve">attribute </w:t>
      </w:r>
      <w:r w:rsidRPr="00061750">
        <w:rPr>
          <w:lang w:val="en-GB"/>
        </w:rPr>
        <w:t xml:space="preserve">151 with </w:t>
      </w:r>
      <w:r w:rsidR="00324018" w:rsidRPr="00061750">
        <w:rPr>
          <w:lang w:val="en-GB"/>
        </w:rPr>
        <w:t xml:space="preserve">the code </w:t>
      </w:r>
      <w:r w:rsidRPr="00061750">
        <w:rPr>
          <w:i/>
          <w:iCs/>
          <w:lang w:val="en-GB"/>
        </w:rPr>
        <w:t>2 – no</w:t>
      </w:r>
      <w:r w:rsidRPr="00061750">
        <w:rPr>
          <w:lang w:val="en-GB"/>
        </w:rPr>
        <w:t xml:space="preserve">; only information in connection with a ‘real’ joint </w:t>
      </w:r>
      <w:r w:rsidR="002C379F" w:rsidRPr="00061750">
        <w:rPr>
          <w:lang w:val="en-GB"/>
        </w:rPr>
        <w:t xml:space="preserve">and several </w:t>
      </w:r>
      <w:r w:rsidRPr="00061750">
        <w:rPr>
          <w:lang w:val="en-GB"/>
        </w:rPr>
        <w:t xml:space="preserve">liability/debt is included in the report </w:t>
      </w:r>
      <w:r w:rsidR="002C379F" w:rsidRPr="00061750">
        <w:rPr>
          <w:lang w:val="en-GB"/>
        </w:rPr>
        <w:t xml:space="preserve">entitled </w:t>
      </w:r>
      <w:r w:rsidR="00E378DA" w:rsidRPr="00061750">
        <w:rPr>
          <w:lang w:val="en-GB"/>
        </w:rPr>
        <w:t xml:space="preserve">Correlation </w:t>
      </w:r>
      <w:r w:rsidRPr="00061750">
        <w:rPr>
          <w:lang w:val="en-GB"/>
        </w:rPr>
        <w:t>table of joint liabilities (</w:t>
      </w:r>
      <w:r w:rsidR="002C379F" w:rsidRPr="00061750">
        <w:rPr>
          <w:lang w:val="en-GB"/>
        </w:rPr>
        <w:t xml:space="preserve">the </w:t>
      </w:r>
      <w:r w:rsidRPr="00061750">
        <w:rPr>
          <w:lang w:val="en-GB"/>
        </w:rPr>
        <w:t>BSSOL report))</w:t>
      </w:r>
      <w:r w:rsidR="00C5732E" w:rsidRPr="00061750">
        <w:rPr>
          <w:lang w:val="en-GB"/>
        </w:rPr>
        <w:t>;</w:t>
      </w:r>
    </w:p>
    <w:p w14:paraId="1A197BA7" w14:textId="665385DB" w:rsidR="0069304F" w:rsidRPr="00061750" w:rsidRDefault="004F4518" w:rsidP="001F0D76">
      <w:pPr>
        <w:pStyle w:val="Odstavekseznama"/>
        <w:numPr>
          <w:ilvl w:val="0"/>
          <w:numId w:val="38"/>
        </w:numPr>
        <w:contextualSpacing/>
        <w:rPr>
          <w:lang w:val="en-GB"/>
        </w:rPr>
      </w:pPr>
      <w:r w:rsidRPr="00061750">
        <w:rPr>
          <w:lang w:val="en-GB"/>
        </w:rPr>
        <w:t xml:space="preserve">submit information in the report </w:t>
      </w:r>
      <w:r w:rsidR="002C379F" w:rsidRPr="00061750">
        <w:rPr>
          <w:lang w:val="en-GB"/>
        </w:rPr>
        <w:t xml:space="preserve">entitled </w:t>
      </w:r>
      <w:r w:rsidRPr="00061750">
        <w:rPr>
          <w:lang w:val="en-GB"/>
        </w:rPr>
        <w:t xml:space="preserve">Table of </w:t>
      </w:r>
      <w:r w:rsidR="00D908CA" w:rsidRPr="00061750">
        <w:rPr>
          <w:lang w:val="en-GB"/>
        </w:rPr>
        <w:t xml:space="preserve">credit protection </w:t>
      </w:r>
      <w:r w:rsidRPr="00061750">
        <w:rPr>
          <w:lang w:val="en-GB"/>
        </w:rPr>
        <w:t>(</w:t>
      </w:r>
      <w:r w:rsidR="002C379F" w:rsidRPr="00061750">
        <w:rPr>
          <w:lang w:val="en-GB"/>
        </w:rPr>
        <w:t xml:space="preserve">the </w:t>
      </w:r>
      <w:r w:rsidRPr="00061750">
        <w:rPr>
          <w:lang w:val="en-GB"/>
        </w:rPr>
        <w:t xml:space="preserve">BSZAV report) for </w:t>
      </w:r>
      <w:r w:rsidR="00E378DA" w:rsidRPr="00061750">
        <w:rPr>
          <w:lang w:val="en-GB"/>
        </w:rPr>
        <w:t xml:space="preserve">instruments </w:t>
      </w:r>
      <w:r w:rsidRPr="00061750">
        <w:rPr>
          <w:lang w:val="en-GB"/>
        </w:rPr>
        <w:t xml:space="preserve">from the BS1S report and the report </w:t>
      </w:r>
      <w:r w:rsidR="002C379F" w:rsidRPr="00061750">
        <w:rPr>
          <w:lang w:val="en-GB"/>
        </w:rPr>
        <w:t xml:space="preserve">entitled </w:t>
      </w:r>
      <w:r w:rsidR="00E378DA" w:rsidRPr="00061750">
        <w:rPr>
          <w:lang w:val="en-GB"/>
        </w:rPr>
        <w:t xml:space="preserve">Correlation </w:t>
      </w:r>
      <w:r w:rsidRPr="00061750">
        <w:rPr>
          <w:lang w:val="en-GB"/>
        </w:rPr>
        <w:t>table o</w:t>
      </w:r>
      <w:r w:rsidR="002C379F" w:rsidRPr="00061750">
        <w:rPr>
          <w:lang w:val="en-GB"/>
        </w:rPr>
        <w:t>f</w:t>
      </w:r>
      <w:r w:rsidRPr="00061750">
        <w:rPr>
          <w:lang w:val="en-GB"/>
        </w:rPr>
        <w:t xml:space="preserve"> the allocation </w:t>
      </w:r>
      <w:r w:rsidR="002C379F" w:rsidRPr="00061750">
        <w:rPr>
          <w:lang w:val="en-GB"/>
        </w:rPr>
        <w:t>of</w:t>
      </w:r>
      <w:r w:rsidR="00D908CA" w:rsidRPr="00061750">
        <w:rPr>
          <w:lang w:val="en-GB"/>
        </w:rPr>
        <w:t xml:space="preserve"> credit protection</w:t>
      </w:r>
      <w:r w:rsidR="002C379F" w:rsidRPr="00061750">
        <w:rPr>
          <w:lang w:val="en-GB"/>
        </w:rPr>
        <w:t xml:space="preserve"> </w:t>
      </w:r>
      <w:r w:rsidR="00D908CA" w:rsidRPr="00061750">
        <w:rPr>
          <w:szCs w:val="22"/>
          <w:lang w:val="en-GB"/>
        </w:rPr>
        <w:t xml:space="preserve">allocated </w:t>
      </w:r>
      <w:r w:rsidRPr="00061750">
        <w:rPr>
          <w:lang w:val="en-GB"/>
        </w:rPr>
        <w:t xml:space="preserve">value (hereinafter: </w:t>
      </w:r>
      <w:r w:rsidR="002C379F" w:rsidRPr="00061750">
        <w:rPr>
          <w:lang w:val="en-GB"/>
        </w:rPr>
        <w:t xml:space="preserve">the </w:t>
      </w:r>
      <w:r w:rsidRPr="00061750">
        <w:rPr>
          <w:lang w:val="en-GB"/>
        </w:rPr>
        <w:t xml:space="preserve">BS1VZ report) that define </w:t>
      </w:r>
      <w:r w:rsidR="00D908CA" w:rsidRPr="00061750">
        <w:rPr>
          <w:lang w:val="en-GB"/>
        </w:rPr>
        <w:t xml:space="preserve">credit protection </w:t>
      </w:r>
      <w:r w:rsidRPr="00061750">
        <w:rPr>
          <w:lang w:val="en-GB"/>
        </w:rPr>
        <w:t>received</w:t>
      </w:r>
      <w:r w:rsidR="001A0834" w:rsidRPr="00061750">
        <w:rPr>
          <w:lang w:val="en-GB"/>
        </w:rPr>
        <w:t xml:space="preserve"> data</w:t>
      </w:r>
      <w:r w:rsidRPr="00061750">
        <w:rPr>
          <w:lang w:val="en-GB"/>
        </w:rPr>
        <w:t xml:space="preserve"> in detail. Only information designated under the following </w:t>
      </w:r>
      <w:r w:rsidR="00324018" w:rsidRPr="00061750">
        <w:rPr>
          <w:lang w:val="en-GB"/>
        </w:rPr>
        <w:t xml:space="preserve">attributes </w:t>
      </w:r>
      <w:r w:rsidRPr="00061750">
        <w:rPr>
          <w:lang w:val="en-GB"/>
        </w:rPr>
        <w:t>is reported:</w:t>
      </w:r>
    </w:p>
    <w:p w14:paraId="5EA96DF0" w14:textId="3791B784" w:rsidR="0069304F" w:rsidRPr="00061750" w:rsidRDefault="006C5AD9" w:rsidP="00BC32B3">
      <w:pPr>
        <w:pStyle w:val="Odstavekseznama"/>
        <w:numPr>
          <w:ilvl w:val="1"/>
          <w:numId w:val="42"/>
        </w:numPr>
        <w:ind w:left="1134"/>
        <w:contextualSpacing/>
        <w:rPr>
          <w:lang w:val="en-GB"/>
        </w:rPr>
      </w:pPr>
      <w:r w:rsidRPr="00061750">
        <w:rPr>
          <w:lang w:val="en-GB"/>
        </w:rPr>
        <w:t>800. </w:t>
      </w:r>
      <w:r w:rsidR="00073920" w:rsidRPr="00061750">
        <w:rPr>
          <w:i/>
          <w:lang w:val="en-GB"/>
        </w:rPr>
        <w:t>Credit</w:t>
      </w:r>
      <w:r w:rsidR="00073920" w:rsidRPr="00061750">
        <w:rPr>
          <w:lang w:val="en-GB"/>
        </w:rPr>
        <w:t xml:space="preserve"> </w:t>
      </w:r>
      <w:r w:rsidR="00073920" w:rsidRPr="00061750">
        <w:rPr>
          <w:i/>
          <w:iCs/>
          <w:lang w:val="en-GB"/>
        </w:rPr>
        <w:t>p</w:t>
      </w:r>
      <w:r w:rsidRPr="00061750">
        <w:rPr>
          <w:i/>
          <w:iCs/>
          <w:lang w:val="en-GB"/>
        </w:rPr>
        <w:t xml:space="preserve">rotection identifier, </w:t>
      </w:r>
      <w:r w:rsidRPr="00061750">
        <w:rPr>
          <w:lang w:val="en-GB"/>
        </w:rPr>
        <w:t>and</w:t>
      </w:r>
    </w:p>
    <w:p w14:paraId="24EB79D7" w14:textId="77777777" w:rsidR="0069304F" w:rsidRPr="00061750" w:rsidRDefault="006C5AD9" w:rsidP="00BC32B3">
      <w:pPr>
        <w:pStyle w:val="Odstavekseznama"/>
        <w:numPr>
          <w:ilvl w:val="1"/>
          <w:numId w:val="42"/>
        </w:numPr>
        <w:ind w:left="1134"/>
        <w:contextualSpacing/>
        <w:rPr>
          <w:lang w:val="en-GB"/>
        </w:rPr>
      </w:pPr>
      <w:r w:rsidRPr="00061750">
        <w:rPr>
          <w:lang w:val="en-GB"/>
        </w:rPr>
        <w:t>25. </w:t>
      </w:r>
      <w:r w:rsidRPr="00061750">
        <w:rPr>
          <w:i/>
          <w:iCs/>
          <w:lang w:val="en-GB"/>
        </w:rPr>
        <w:t xml:space="preserve">Type of </w:t>
      </w:r>
      <w:r w:rsidR="00073920" w:rsidRPr="00061750">
        <w:rPr>
          <w:i/>
          <w:iCs/>
          <w:lang w:val="en-GB"/>
        </w:rPr>
        <w:t xml:space="preserve">credit </w:t>
      </w:r>
      <w:r w:rsidRPr="00061750">
        <w:rPr>
          <w:i/>
          <w:iCs/>
          <w:lang w:val="en-GB"/>
        </w:rPr>
        <w:t>protection</w:t>
      </w:r>
      <w:r w:rsidRPr="00061750">
        <w:rPr>
          <w:lang w:val="en-GB"/>
        </w:rPr>
        <w:t>;</w:t>
      </w:r>
    </w:p>
    <w:p w14:paraId="78ADE4ED" w14:textId="77777777" w:rsidR="00600144" w:rsidRPr="00061750" w:rsidRDefault="004F4518" w:rsidP="001F0D76">
      <w:pPr>
        <w:pStyle w:val="Odstavekseznama"/>
        <w:numPr>
          <w:ilvl w:val="0"/>
          <w:numId w:val="38"/>
        </w:numPr>
        <w:contextualSpacing/>
        <w:rPr>
          <w:lang w:val="en-GB"/>
        </w:rPr>
      </w:pPr>
      <w:r w:rsidRPr="00061750">
        <w:rPr>
          <w:lang w:val="en-GB"/>
        </w:rPr>
        <w:t>submit value data 813. </w:t>
      </w:r>
      <w:r w:rsidRPr="00061750">
        <w:rPr>
          <w:i/>
          <w:iCs/>
          <w:lang w:val="en-GB"/>
        </w:rPr>
        <w:t xml:space="preserve">Third-party priority claims against the </w:t>
      </w:r>
      <w:r w:rsidR="00073920" w:rsidRPr="00061750">
        <w:rPr>
          <w:i/>
          <w:iCs/>
          <w:lang w:val="en-GB"/>
        </w:rPr>
        <w:t xml:space="preserve">credit </w:t>
      </w:r>
      <w:r w:rsidRPr="00061750">
        <w:rPr>
          <w:i/>
          <w:iCs/>
          <w:lang w:val="en-GB"/>
        </w:rPr>
        <w:t>protection</w:t>
      </w:r>
      <w:r w:rsidRPr="00061750">
        <w:rPr>
          <w:lang w:val="en-GB"/>
        </w:rPr>
        <w:t xml:space="preserve"> in the BS1VZ report.</w:t>
      </w:r>
    </w:p>
    <w:p w14:paraId="42343E4D" w14:textId="77777777" w:rsidR="00F36021" w:rsidRPr="00061750" w:rsidRDefault="00F36021" w:rsidP="00A7580B">
      <w:pPr>
        <w:contextualSpacing/>
        <w:rPr>
          <w:lang w:val="en-GB"/>
        </w:rPr>
      </w:pPr>
    </w:p>
    <w:p w14:paraId="6946E085" w14:textId="77777777" w:rsidR="00357EC4" w:rsidRPr="00061750" w:rsidRDefault="005415E1" w:rsidP="0061150F">
      <w:pPr>
        <w:keepNext/>
        <w:jc w:val="center"/>
        <w:rPr>
          <w:lang w:val="en-GB"/>
        </w:rPr>
      </w:pPr>
      <w:r w:rsidRPr="00061750">
        <w:rPr>
          <w:lang w:val="en-GB"/>
        </w:rPr>
        <w:lastRenderedPageBreak/>
        <w:t>Article 4</w:t>
      </w:r>
    </w:p>
    <w:p w14:paraId="5F203245" w14:textId="7CBC54C9" w:rsidR="00357EC4" w:rsidRPr="00061750" w:rsidRDefault="00357EC4" w:rsidP="0061150F">
      <w:pPr>
        <w:keepNext/>
        <w:jc w:val="center"/>
        <w:rPr>
          <w:lang w:val="en-GB"/>
        </w:rPr>
      </w:pPr>
      <w:r w:rsidRPr="00061750">
        <w:rPr>
          <w:lang w:val="en-GB"/>
        </w:rPr>
        <w:t xml:space="preserve">(other </w:t>
      </w:r>
      <w:r w:rsidR="00E95924" w:rsidRPr="00061750">
        <w:rPr>
          <w:lang w:val="en-GB"/>
        </w:rPr>
        <w:t xml:space="preserve">data </w:t>
      </w:r>
      <w:r w:rsidRPr="00061750">
        <w:rPr>
          <w:lang w:val="en-GB"/>
        </w:rPr>
        <w:t>for information and statistical purposes)</w:t>
      </w:r>
    </w:p>
    <w:p w14:paraId="713566BE" w14:textId="77777777" w:rsidR="007C2878" w:rsidRPr="00061750" w:rsidRDefault="007C2878" w:rsidP="0061150F">
      <w:pPr>
        <w:keepNext/>
        <w:ind w:left="737"/>
        <w:rPr>
          <w:lang w:val="en-GB"/>
        </w:rPr>
      </w:pPr>
    </w:p>
    <w:p w14:paraId="28B37385" w14:textId="77777777" w:rsidR="00CD4752" w:rsidRPr="00061750" w:rsidRDefault="00443C2D" w:rsidP="00443C2D">
      <w:pPr>
        <w:rPr>
          <w:lang w:val="en-GB"/>
        </w:rPr>
      </w:pPr>
      <w:r w:rsidRPr="00061750">
        <w:rPr>
          <w:lang w:val="en-GB"/>
        </w:rPr>
        <w:t xml:space="preserve">(1) </w:t>
      </w:r>
      <w:r w:rsidR="00FF76CB" w:rsidRPr="00061750">
        <w:rPr>
          <w:lang w:val="en-GB"/>
        </w:rPr>
        <w:t>The</w:t>
      </w:r>
      <w:r w:rsidR="004C2466" w:rsidRPr="00061750">
        <w:rPr>
          <w:lang w:val="en-GB"/>
        </w:rPr>
        <w:t xml:space="preserve"> branch </w:t>
      </w:r>
      <w:r w:rsidRPr="00061750">
        <w:rPr>
          <w:lang w:val="en-GB"/>
        </w:rPr>
        <w:t>shall report in accordance with the Banka Slovenije regulation governing compulsory reporting on transactions with the rest of the world,</w:t>
      </w:r>
      <w:r w:rsidR="00135F10" w:rsidRPr="00061750">
        <w:rPr>
          <w:lang w:val="en-GB"/>
        </w:rPr>
        <w:t xml:space="preserve"> the</w:t>
      </w:r>
      <w:r w:rsidRPr="00061750">
        <w:rPr>
          <w:lang w:val="en-GB"/>
        </w:rPr>
        <w:t xml:space="preserve"> Banka Slovenije guidelines on the implementation of the </w:t>
      </w:r>
      <w:r w:rsidR="004C2466" w:rsidRPr="00061750">
        <w:rPr>
          <w:lang w:val="en-GB"/>
        </w:rPr>
        <w:t>r</w:t>
      </w:r>
      <w:r w:rsidRPr="00061750">
        <w:rPr>
          <w:lang w:val="en-GB"/>
        </w:rPr>
        <w:t xml:space="preserve">egulation on the compulsory reporting of transactions with the rest of the world, and </w:t>
      </w:r>
      <w:r w:rsidR="00135F10" w:rsidRPr="00061750">
        <w:rPr>
          <w:lang w:val="en-GB"/>
        </w:rPr>
        <w:t xml:space="preserve">the </w:t>
      </w:r>
      <w:r w:rsidRPr="00061750">
        <w:rPr>
          <w:lang w:val="en-GB"/>
        </w:rPr>
        <w:t>Banka Slovenije guidelines governing the reporting of transactions in securities.</w:t>
      </w:r>
    </w:p>
    <w:p w14:paraId="07638FC2" w14:textId="77777777" w:rsidR="00CD4752" w:rsidRPr="00061750" w:rsidRDefault="00CD4752" w:rsidP="00443C2D">
      <w:pPr>
        <w:rPr>
          <w:lang w:val="en-GB"/>
        </w:rPr>
      </w:pPr>
    </w:p>
    <w:p w14:paraId="118EC22C" w14:textId="77777777" w:rsidR="00791554" w:rsidRPr="00061750" w:rsidRDefault="00443C2D" w:rsidP="00443C2D">
      <w:pPr>
        <w:rPr>
          <w:lang w:val="en-GB"/>
        </w:rPr>
      </w:pPr>
      <w:r w:rsidRPr="00061750">
        <w:rPr>
          <w:lang w:val="en-GB"/>
        </w:rPr>
        <w:t xml:space="preserve">(2) </w:t>
      </w:r>
      <w:r w:rsidR="00FF76CB" w:rsidRPr="00061750">
        <w:rPr>
          <w:lang w:val="en-GB"/>
        </w:rPr>
        <w:t>The</w:t>
      </w:r>
      <w:r w:rsidR="004C2466" w:rsidRPr="00061750">
        <w:rPr>
          <w:lang w:val="en-GB"/>
        </w:rPr>
        <w:t xml:space="preserve"> branch </w:t>
      </w:r>
      <w:r w:rsidRPr="00061750">
        <w:rPr>
          <w:lang w:val="en-GB"/>
        </w:rPr>
        <w:t>that provide</w:t>
      </w:r>
      <w:r w:rsidR="00FF76CB" w:rsidRPr="00061750">
        <w:rPr>
          <w:lang w:val="en-GB"/>
        </w:rPr>
        <w:t>s</w:t>
      </w:r>
      <w:r w:rsidRPr="00061750">
        <w:rPr>
          <w:lang w:val="en-GB"/>
        </w:rPr>
        <w:t xml:space="preserve"> payment services as defined in the </w:t>
      </w:r>
      <w:r w:rsidR="004C2466" w:rsidRPr="00061750">
        <w:rPr>
          <w:lang w:val="en-GB"/>
        </w:rPr>
        <w:t xml:space="preserve">law </w:t>
      </w:r>
      <w:r w:rsidRPr="00061750">
        <w:rPr>
          <w:lang w:val="en-GB"/>
        </w:rPr>
        <w:t>governing payment services, electronic money issuance services and payment systems shall report on the fees charged to users in connection with the provision of payment services in the territory of the Republic of Slovenia, in accordance with the Banka Slovenije regulation governing information regarding fees for the provision of payment services.</w:t>
      </w:r>
    </w:p>
    <w:p w14:paraId="2CBBCA68" w14:textId="77777777" w:rsidR="00F9025D" w:rsidRPr="00061750" w:rsidRDefault="00F9025D" w:rsidP="00387651">
      <w:pPr>
        <w:rPr>
          <w:lang w:val="en-GB"/>
        </w:rPr>
      </w:pPr>
    </w:p>
    <w:p w14:paraId="3B50C901" w14:textId="77777777" w:rsidR="005E1FC8" w:rsidRPr="00061750" w:rsidRDefault="00443C2D" w:rsidP="00443C2D">
      <w:pPr>
        <w:rPr>
          <w:lang w:val="en-GB"/>
        </w:rPr>
      </w:pPr>
      <w:r w:rsidRPr="00061750">
        <w:rPr>
          <w:lang w:val="en-GB"/>
        </w:rPr>
        <w:t xml:space="preserve">(3) </w:t>
      </w:r>
      <w:r w:rsidR="00FF76CB" w:rsidRPr="00061750">
        <w:rPr>
          <w:lang w:val="en-GB"/>
        </w:rPr>
        <w:t>The</w:t>
      </w:r>
      <w:r w:rsidR="004C2466" w:rsidRPr="00061750">
        <w:rPr>
          <w:lang w:val="en-GB"/>
        </w:rPr>
        <w:t xml:space="preserve"> branch </w:t>
      </w:r>
      <w:r w:rsidRPr="00061750">
        <w:rPr>
          <w:lang w:val="en-GB"/>
        </w:rPr>
        <w:t>that execute</w:t>
      </w:r>
      <w:r w:rsidR="00FF76CB" w:rsidRPr="00061750">
        <w:rPr>
          <w:lang w:val="en-GB"/>
        </w:rPr>
        <w:t>s</w:t>
      </w:r>
      <w:r w:rsidRPr="00061750">
        <w:rPr>
          <w:lang w:val="en-GB"/>
        </w:rPr>
        <w:t xml:space="preserve"> currency exchange transactions as defined in the </w:t>
      </w:r>
      <w:r w:rsidR="004C2466" w:rsidRPr="00061750">
        <w:rPr>
          <w:lang w:val="en-GB"/>
        </w:rPr>
        <w:t xml:space="preserve">law </w:t>
      </w:r>
      <w:r w:rsidRPr="00061750">
        <w:rPr>
          <w:lang w:val="en-GB"/>
        </w:rPr>
        <w:t>governing foreign exchange transactions shall report on the purchase of foreign cash and cheques made out and redeemable in foreign currency, and on the sale of foreign cash, broken down by currency, in accordance with the Banka Slovenije regulation governing foreign exchange transactions.</w:t>
      </w:r>
    </w:p>
    <w:p w14:paraId="253C014F" w14:textId="77777777" w:rsidR="006D4546" w:rsidRPr="00061750" w:rsidRDefault="006D4546" w:rsidP="006D4546">
      <w:pPr>
        <w:rPr>
          <w:lang w:val="en-GB"/>
        </w:rPr>
      </w:pPr>
    </w:p>
    <w:p w14:paraId="0A0AF44B" w14:textId="77777777" w:rsidR="00346333" w:rsidRPr="00061750" w:rsidRDefault="00443C2D" w:rsidP="00443C2D">
      <w:pPr>
        <w:rPr>
          <w:lang w:val="en-GB"/>
        </w:rPr>
      </w:pPr>
      <w:r w:rsidRPr="00061750">
        <w:rPr>
          <w:lang w:val="en-GB"/>
        </w:rPr>
        <w:t xml:space="preserve">(4) </w:t>
      </w:r>
      <w:r w:rsidR="00FF76CB" w:rsidRPr="00061750">
        <w:rPr>
          <w:lang w:val="en-GB"/>
        </w:rPr>
        <w:t>The</w:t>
      </w:r>
      <w:r w:rsidR="004C2466" w:rsidRPr="00061750">
        <w:rPr>
          <w:lang w:val="en-GB"/>
        </w:rPr>
        <w:t xml:space="preserve"> branch </w:t>
      </w:r>
      <w:r w:rsidRPr="00061750">
        <w:rPr>
          <w:lang w:val="en-GB"/>
        </w:rPr>
        <w:t xml:space="preserve">that </w:t>
      </w:r>
      <w:r w:rsidR="00FF76CB" w:rsidRPr="00061750">
        <w:rPr>
          <w:lang w:val="en-GB"/>
        </w:rPr>
        <w:t>is</w:t>
      </w:r>
      <w:r w:rsidRPr="00061750">
        <w:rPr>
          <w:lang w:val="en-GB"/>
        </w:rPr>
        <w:t xml:space="preserve"> obliged to report pursuant to the Banka Slovenije regulation governing the reporting of payments statistics shall report in accordance with the Banka Slovenije guidelines governing the implementation of the </w:t>
      </w:r>
      <w:r w:rsidR="008A0CBA" w:rsidRPr="00061750">
        <w:rPr>
          <w:lang w:val="en-GB"/>
        </w:rPr>
        <w:t>r</w:t>
      </w:r>
      <w:r w:rsidRPr="00061750">
        <w:rPr>
          <w:lang w:val="en-GB"/>
        </w:rPr>
        <w:t>egulation on the reporting of payments statistics.</w:t>
      </w:r>
    </w:p>
    <w:p w14:paraId="614A8463" w14:textId="77777777" w:rsidR="006D4546" w:rsidRPr="00061750" w:rsidRDefault="006D4546" w:rsidP="006D4546">
      <w:pPr>
        <w:rPr>
          <w:lang w:val="en-GB"/>
        </w:rPr>
      </w:pPr>
    </w:p>
    <w:p w14:paraId="02C5AB13" w14:textId="77777777" w:rsidR="001B3DBD" w:rsidRPr="00061750" w:rsidRDefault="00443C2D" w:rsidP="00443C2D">
      <w:pPr>
        <w:rPr>
          <w:lang w:val="en-GB"/>
        </w:rPr>
      </w:pPr>
      <w:r w:rsidRPr="00061750">
        <w:rPr>
          <w:lang w:val="en-GB"/>
        </w:rPr>
        <w:t xml:space="preserve">(5) </w:t>
      </w:r>
      <w:r w:rsidR="00FF76CB" w:rsidRPr="00061750">
        <w:rPr>
          <w:lang w:val="en-GB"/>
        </w:rPr>
        <w:t>The</w:t>
      </w:r>
      <w:r w:rsidR="008A0CBA" w:rsidRPr="00061750">
        <w:rPr>
          <w:lang w:val="en-GB"/>
        </w:rPr>
        <w:t xml:space="preserve"> branch </w:t>
      </w:r>
      <w:r w:rsidRPr="00061750">
        <w:rPr>
          <w:lang w:val="en-GB"/>
        </w:rPr>
        <w:t>shall report on interbank deposits in accordance with the Banka Slovenije regulation governing reporting on interbank deposits.</w:t>
      </w:r>
    </w:p>
    <w:p w14:paraId="7440BAF6" w14:textId="77777777" w:rsidR="006D4546" w:rsidRPr="00061750" w:rsidRDefault="006D4546" w:rsidP="006D4546">
      <w:pPr>
        <w:rPr>
          <w:lang w:val="en-GB"/>
        </w:rPr>
      </w:pPr>
    </w:p>
    <w:p w14:paraId="72515F03" w14:textId="77777777" w:rsidR="001B3DBD" w:rsidRPr="00061750" w:rsidRDefault="00443C2D" w:rsidP="00443C2D">
      <w:pPr>
        <w:rPr>
          <w:lang w:val="en-GB"/>
        </w:rPr>
      </w:pPr>
      <w:r w:rsidRPr="00061750">
        <w:rPr>
          <w:lang w:val="en-GB"/>
        </w:rPr>
        <w:t xml:space="preserve">(6) </w:t>
      </w:r>
      <w:r w:rsidR="00FF76CB" w:rsidRPr="00061750">
        <w:rPr>
          <w:lang w:val="en-GB"/>
        </w:rPr>
        <w:t>The</w:t>
      </w:r>
      <w:r w:rsidR="008A0CBA" w:rsidRPr="00061750">
        <w:rPr>
          <w:lang w:val="en-GB"/>
        </w:rPr>
        <w:t xml:space="preserve"> branch shall </w:t>
      </w:r>
      <w:r w:rsidRPr="00061750">
        <w:rPr>
          <w:lang w:val="en-GB"/>
        </w:rPr>
        <w:t xml:space="preserve">report in accordance with the Banka Slovenije regulation governing the reporting of effective interest rates of banks and savings banks in accordance with the </w:t>
      </w:r>
      <w:r w:rsidR="008A0CBA" w:rsidRPr="00061750">
        <w:rPr>
          <w:lang w:val="en-GB"/>
        </w:rPr>
        <w:t xml:space="preserve">law </w:t>
      </w:r>
      <w:r w:rsidRPr="00061750">
        <w:rPr>
          <w:lang w:val="en-GB"/>
        </w:rPr>
        <w:t>governing consumer credit.</w:t>
      </w:r>
    </w:p>
    <w:p w14:paraId="36B6D95F" w14:textId="77777777" w:rsidR="001B3DBD" w:rsidRPr="00061750" w:rsidRDefault="001B3DBD">
      <w:pPr>
        <w:jc w:val="left"/>
        <w:rPr>
          <w:lang w:val="en-GB"/>
        </w:rPr>
      </w:pPr>
    </w:p>
    <w:p w14:paraId="1FBDDEEA" w14:textId="77777777" w:rsidR="00B16458" w:rsidRPr="00061750" w:rsidRDefault="00443C2D" w:rsidP="00443C2D">
      <w:pPr>
        <w:pStyle w:val="Odstavekseznama"/>
        <w:ind w:left="0"/>
        <w:rPr>
          <w:rFonts w:eastAsiaTheme="minorHAnsi"/>
          <w:szCs w:val="22"/>
          <w:lang w:val="en-GB"/>
        </w:rPr>
      </w:pPr>
      <w:r w:rsidRPr="00061750">
        <w:rPr>
          <w:szCs w:val="22"/>
          <w:lang w:val="en-GB"/>
        </w:rPr>
        <w:t xml:space="preserve">(7) </w:t>
      </w:r>
      <w:r w:rsidR="00FF76CB" w:rsidRPr="00061750">
        <w:rPr>
          <w:szCs w:val="22"/>
          <w:lang w:val="en-GB"/>
        </w:rPr>
        <w:t>The</w:t>
      </w:r>
      <w:r w:rsidR="008A0CBA" w:rsidRPr="00061750">
        <w:rPr>
          <w:szCs w:val="22"/>
          <w:lang w:val="en-GB"/>
        </w:rPr>
        <w:t xml:space="preserve"> branch </w:t>
      </w:r>
      <w:r w:rsidRPr="00061750">
        <w:rPr>
          <w:szCs w:val="22"/>
          <w:lang w:val="en-GB"/>
        </w:rPr>
        <w:t xml:space="preserve">shall report in accordance with the </w:t>
      </w:r>
      <w:r w:rsidRPr="00061750">
        <w:rPr>
          <w:lang w:val="en-GB"/>
        </w:rPr>
        <w:t>Banka Slovenije regulation governing</w:t>
      </w:r>
      <w:r w:rsidRPr="00061750">
        <w:rPr>
          <w:szCs w:val="22"/>
          <w:lang w:val="en-GB"/>
        </w:rPr>
        <w:t xml:space="preserve"> the conditions for consumer credit intermediation applying to bank credit intermediaries.</w:t>
      </w:r>
    </w:p>
    <w:p w14:paraId="521D82D6" w14:textId="77777777" w:rsidR="0064723A" w:rsidRPr="00061750" w:rsidRDefault="0064723A" w:rsidP="00BC32B3">
      <w:pPr>
        <w:jc w:val="left"/>
        <w:rPr>
          <w:lang w:val="en-GB"/>
        </w:rPr>
      </w:pPr>
    </w:p>
    <w:p w14:paraId="51311EB0" w14:textId="77777777" w:rsidR="00913D92" w:rsidRPr="00061750" w:rsidRDefault="00913D92" w:rsidP="00BC32B3">
      <w:pPr>
        <w:jc w:val="left"/>
        <w:rPr>
          <w:lang w:val="en-GB"/>
        </w:rPr>
      </w:pPr>
    </w:p>
    <w:p w14:paraId="647322B2" w14:textId="77777777" w:rsidR="00BF68CF" w:rsidRPr="00061750" w:rsidRDefault="0088180D">
      <w:pPr>
        <w:jc w:val="center"/>
        <w:rPr>
          <w:lang w:val="en-GB"/>
        </w:rPr>
      </w:pPr>
      <w:r w:rsidRPr="00061750">
        <w:rPr>
          <w:lang w:val="en-GB"/>
        </w:rPr>
        <w:t>Article 5</w:t>
      </w:r>
    </w:p>
    <w:p w14:paraId="300701EC" w14:textId="77777777" w:rsidR="00BF68CF" w:rsidRPr="00061750" w:rsidRDefault="00A61F7F" w:rsidP="00F23C09">
      <w:pPr>
        <w:jc w:val="center"/>
        <w:rPr>
          <w:lang w:val="en-GB"/>
        </w:rPr>
      </w:pPr>
      <w:r w:rsidRPr="00061750">
        <w:rPr>
          <w:lang w:val="en-GB"/>
        </w:rPr>
        <w:t>(cessation of validity of regulation)</w:t>
      </w:r>
    </w:p>
    <w:p w14:paraId="17E18CDC" w14:textId="77777777" w:rsidR="00F23C09" w:rsidRPr="00061750" w:rsidRDefault="00F23C09" w:rsidP="00F23C09">
      <w:pPr>
        <w:jc w:val="center"/>
        <w:rPr>
          <w:lang w:val="en-GB"/>
        </w:rPr>
      </w:pPr>
    </w:p>
    <w:p w14:paraId="7AFB208D" w14:textId="53D3053D" w:rsidR="000B5C16" w:rsidRPr="00061750" w:rsidRDefault="00793265" w:rsidP="00BC1206">
      <w:pPr>
        <w:rPr>
          <w:lang w:val="en-GB"/>
        </w:rPr>
      </w:pPr>
      <w:r w:rsidRPr="00061750">
        <w:rPr>
          <w:lang w:val="en-GB"/>
        </w:rPr>
        <w:t xml:space="preserve">On the day that this regulation enters into force, the Regulation on reporting by branches of Member State banks (Official Gazette of the Republic of Slovenia, Nos. </w:t>
      </w:r>
      <w:r w:rsidR="000F2DA5" w:rsidRPr="00061750">
        <w:rPr>
          <w:lang w:val="en-GB"/>
        </w:rPr>
        <w:t xml:space="preserve">184/21 and 15/26 </w:t>
      </w:r>
      <w:r w:rsidRPr="00061750">
        <w:rPr>
          <w:lang w:val="en-GB"/>
        </w:rPr>
        <w:t>[ZBan-</w:t>
      </w:r>
      <w:r w:rsidR="000F2DA5" w:rsidRPr="00061750">
        <w:rPr>
          <w:lang w:val="en-GB"/>
        </w:rPr>
        <w:t>4</w:t>
      </w:r>
      <w:r w:rsidRPr="00061750">
        <w:rPr>
          <w:lang w:val="en-GB"/>
        </w:rPr>
        <w:t>]) shall cease to be in force.</w:t>
      </w:r>
    </w:p>
    <w:p w14:paraId="0F1CB597" w14:textId="77777777" w:rsidR="004A6CE5" w:rsidRPr="00061750" w:rsidRDefault="004A6CE5">
      <w:pPr>
        <w:jc w:val="left"/>
        <w:rPr>
          <w:lang w:val="en-GB"/>
        </w:rPr>
      </w:pPr>
    </w:p>
    <w:p w14:paraId="5B6F18C7" w14:textId="77777777" w:rsidR="00D7526F" w:rsidRPr="00061750" w:rsidRDefault="00A5772D" w:rsidP="00D7526F">
      <w:pPr>
        <w:jc w:val="center"/>
        <w:rPr>
          <w:lang w:val="en-GB"/>
        </w:rPr>
      </w:pPr>
      <w:r w:rsidRPr="00061750">
        <w:rPr>
          <w:lang w:val="en-GB"/>
        </w:rPr>
        <w:t>Article 6</w:t>
      </w:r>
    </w:p>
    <w:p w14:paraId="5016699A" w14:textId="77777777" w:rsidR="00D7526F" w:rsidRPr="00061750" w:rsidRDefault="00D7526F" w:rsidP="00D7526F">
      <w:pPr>
        <w:jc w:val="center"/>
        <w:rPr>
          <w:lang w:val="en-GB"/>
        </w:rPr>
      </w:pPr>
      <w:r w:rsidRPr="00061750">
        <w:rPr>
          <w:lang w:val="en-GB"/>
        </w:rPr>
        <w:t>(entry into force)</w:t>
      </w:r>
    </w:p>
    <w:p w14:paraId="06DE1496" w14:textId="77777777" w:rsidR="00D7526F" w:rsidRPr="00061750" w:rsidRDefault="00D7526F" w:rsidP="00D7526F">
      <w:pPr>
        <w:jc w:val="center"/>
        <w:rPr>
          <w:lang w:val="en-GB"/>
        </w:rPr>
      </w:pPr>
    </w:p>
    <w:p w14:paraId="10C87797" w14:textId="1B7333F2" w:rsidR="00DF755A" w:rsidRPr="00061750" w:rsidRDefault="00D7526F" w:rsidP="00D7526F">
      <w:pPr>
        <w:jc w:val="left"/>
        <w:rPr>
          <w:lang w:val="en-GB"/>
        </w:rPr>
      </w:pPr>
      <w:r w:rsidRPr="00061750">
        <w:rPr>
          <w:lang w:val="en-GB"/>
        </w:rPr>
        <w:t>This regulation shall enter into force on</w:t>
      </w:r>
      <w:r w:rsidR="00BC1206" w:rsidRPr="00061750">
        <w:rPr>
          <w:lang w:val="en-GB"/>
        </w:rPr>
        <w:t xml:space="preserve"> </w:t>
      </w:r>
      <w:r w:rsidR="000F2DA5" w:rsidRPr="00061750">
        <w:rPr>
          <w:lang w:val="en-GB"/>
        </w:rPr>
        <w:t>1 January 2027</w:t>
      </w:r>
      <w:r w:rsidRPr="00061750">
        <w:rPr>
          <w:lang w:val="en-GB"/>
        </w:rPr>
        <w:t>.</w:t>
      </w:r>
    </w:p>
    <w:p w14:paraId="75A09F10" w14:textId="77777777" w:rsidR="004B199A" w:rsidRPr="00061750" w:rsidRDefault="004B199A" w:rsidP="00D7526F">
      <w:pPr>
        <w:jc w:val="left"/>
        <w:rPr>
          <w:lang w:val="en-GB"/>
        </w:rPr>
      </w:pPr>
    </w:p>
    <w:p w14:paraId="56318E69" w14:textId="11234D43" w:rsidR="0089655F" w:rsidRPr="00061750" w:rsidRDefault="0089655F" w:rsidP="0089655F">
      <w:pPr>
        <w:spacing w:line="260" w:lineRule="auto"/>
        <w:rPr>
          <w:lang w:val="en-GB"/>
        </w:rPr>
      </w:pPr>
      <w:r w:rsidRPr="00061750">
        <w:rPr>
          <w:lang w:val="en-GB"/>
        </w:rPr>
        <w:t>No. [014/2026]</w:t>
      </w:r>
    </w:p>
    <w:p w14:paraId="2E032665" w14:textId="77777777" w:rsidR="003676BF" w:rsidRPr="00061750" w:rsidRDefault="003676BF" w:rsidP="00D7526F">
      <w:pPr>
        <w:jc w:val="left"/>
        <w:rPr>
          <w:lang w:val="en-GB"/>
        </w:rPr>
      </w:pPr>
    </w:p>
    <w:p w14:paraId="49E4B4A7" w14:textId="77777777" w:rsidR="009C6998" w:rsidRPr="00061750" w:rsidRDefault="009C6998" w:rsidP="00D7526F">
      <w:pPr>
        <w:jc w:val="left"/>
        <w:rPr>
          <w:lang w:val="en-GB"/>
        </w:rPr>
      </w:pPr>
    </w:p>
    <w:p w14:paraId="65F33AD7" w14:textId="2D9C9D09" w:rsidR="005157C8" w:rsidRPr="00061750" w:rsidRDefault="00DF755A" w:rsidP="005157C8">
      <w:pPr>
        <w:jc w:val="left"/>
        <w:rPr>
          <w:lang w:val="en-GB"/>
        </w:rPr>
      </w:pPr>
      <w:r w:rsidRPr="00061750">
        <w:rPr>
          <w:lang w:val="en-GB"/>
        </w:rPr>
        <w:t xml:space="preserve">Ljubljana, </w:t>
      </w:r>
      <w:r w:rsidR="00D17734" w:rsidRPr="00061750">
        <w:rPr>
          <w:lang w:val="en-GB"/>
        </w:rPr>
        <w:t>2 June 2026</w:t>
      </w:r>
    </w:p>
    <w:p w14:paraId="3F253195" w14:textId="77777777" w:rsidR="005E35C2" w:rsidRPr="00061750" w:rsidRDefault="005E35C2" w:rsidP="005157C8">
      <w:pPr>
        <w:jc w:val="left"/>
        <w:rPr>
          <w:lang w:val="en-GB"/>
        </w:rPr>
      </w:pPr>
    </w:p>
    <w:p w14:paraId="714DE3FD" w14:textId="77777777" w:rsidR="0089655F" w:rsidRPr="00061750" w:rsidRDefault="0089655F" w:rsidP="0089655F">
      <w:pPr>
        <w:spacing w:line="260" w:lineRule="auto"/>
        <w:rPr>
          <w:lang w:val="en-GB"/>
        </w:rPr>
      </w:pPr>
      <w:r w:rsidRPr="00061750">
        <w:rPr>
          <w:lang w:val="en-GB"/>
        </w:rPr>
        <w:t>EDA 2026-5023912000-0015</w:t>
      </w:r>
    </w:p>
    <w:p w14:paraId="10EBF50D" w14:textId="77777777" w:rsidR="005157C8" w:rsidRPr="00061750" w:rsidRDefault="005157C8" w:rsidP="005157C8">
      <w:pPr>
        <w:jc w:val="left"/>
        <w:rPr>
          <w:lang w:val="en-GB"/>
        </w:rPr>
      </w:pPr>
    </w:p>
    <w:p w14:paraId="0D8274A4" w14:textId="77777777" w:rsidR="00BC1206" w:rsidRPr="00061750" w:rsidRDefault="00BC1206" w:rsidP="00AD5FEA">
      <w:pPr>
        <w:spacing w:line="480" w:lineRule="auto"/>
        <w:ind w:left="5670"/>
        <w:jc w:val="center"/>
        <w:rPr>
          <w:lang w:val="en-GB"/>
        </w:rPr>
      </w:pPr>
    </w:p>
    <w:p w14:paraId="66B3043A" w14:textId="617CD84A" w:rsidR="00AD5FEA" w:rsidRPr="00061750" w:rsidRDefault="000F2DA5" w:rsidP="00AD5FEA">
      <w:pPr>
        <w:spacing w:line="480" w:lineRule="auto"/>
        <w:ind w:left="5670"/>
        <w:jc w:val="center"/>
        <w:rPr>
          <w:lang w:val="en-GB"/>
        </w:rPr>
      </w:pPr>
      <w:r w:rsidRPr="00061750">
        <w:rPr>
          <w:lang w:val="en-GB"/>
        </w:rPr>
        <w:lastRenderedPageBreak/>
        <w:t>Primož Dolenc</w:t>
      </w:r>
      <w:r w:rsidR="00F377A1" w:rsidRPr="00061750">
        <w:rPr>
          <w:lang w:val="en-GB"/>
        </w:rPr>
        <w:t>President</w:t>
      </w:r>
    </w:p>
    <w:p w14:paraId="7CB6226C" w14:textId="37BEAA43" w:rsidR="0058339B" w:rsidRPr="000F1D3D" w:rsidRDefault="000F2DA5" w:rsidP="00AD5FEA">
      <w:pPr>
        <w:spacing w:line="480" w:lineRule="auto"/>
        <w:ind w:left="5670"/>
        <w:jc w:val="center"/>
      </w:pPr>
      <w:r w:rsidRPr="00061750">
        <w:rPr>
          <w:lang w:val="en-GB"/>
        </w:rPr>
        <w:t xml:space="preserve">of the </w:t>
      </w:r>
      <w:r w:rsidR="00F377A1" w:rsidRPr="00061750">
        <w:rPr>
          <w:lang w:val="en-GB"/>
        </w:rPr>
        <w:t>Governing Boar</w:t>
      </w:r>
      <w:r w:rsidR="00F377A1">
        <w:rPr>
          <w:lang w:val="en-GB"/>
        </w:rPr>
        <w:t>d of Banka Slovenije</w:t>
      </w:r>
    </w:p>
    <w:sectPr w:rsidR="0058339B" w:rsidRPr="000F1D3D" w:rsidSect="00634941">
      <w:footerReference w:type="even" r:id="rId11"/>
      <w:footerReference w:type="default" r:id="rId12"/>
      <w:headerReference w:type="first" r:id="rId13"/>
      <w:pgSz w:w="11906" w:h="16838"/>
      <w:pgMar w:top="1417" w:right="1417" w:bottom="1417" w:left="1417" w:header="0" w:footer="1440" w:gutter="0"/>
      <w:pgNumType w:start="1"/>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B1FD" w14:textId="77777777" w:rsidR="00EB31E6" w:rsidRDefault="00EB31E6">
      <w:r>
        <w:separator/>
      </w:r>
    </w:p>
  </w:endnote>
  <w:endnote w:type="continuationSeparator" w:id="0">
    <w:p w14:paraId="77728BA1" w14:textId="77777777" w:rsidR="00EB31E6" w:rsidRDefault="00EB31E6">
      <w:r>
        <w:continuationSeparator/>
      </w:r>
    </w:p>
  </w:endnote>
  <w:endnote w:type="continuationNotice" w:id="1">
    <w:p w14:paraId="09599665" w14:textId="77777777" w:rsidR="00EB31E6" w:rsidRDefault="00EB3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Kalinga">
    <w:panose1 w:val="020B0502040204020203"/>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A1D0" w14:textId="77777777" w:rsidR="004A6831" w:rsidRDefault="004A6831">
    <w:pPr>
      <w:pStyle w:val="Noga"/>
      <w:framePr w:wrap="around" w:vAnchor="text" w:hAnchor="margin" w:xAlign="center" w:y="1"/>
      <w:rPr>
        <w:rStyle w:val="tevilkastrani"/>
      </w:rPr>
    </w:pPr>
    <w:r>
      <w:rPr>
        <w:rStyle w:val="tevilkastrani"/>
        <w:lang w:val="en-GB"/>
      </w:rPr>
      <w:fldChar w:fldCharType="begin"/>
    </w:r>
    <w:r>
      <w:rPr>
        <w:rStyle w:val="tevilkastrani"/>
        <w:lang w:val="en-GB"/>
      </w:rPr>
      <w:instrText xml:space="preserve">PAGE  </w:instrText>
    </w:r>
    <w:r>
      <w:rPr>
        <w:rStyle w:val="tevilkastrani"/>
        <w:lang w:val="en-GB"/>
      </w:rPr>
      <w:fldChar w:fldCharType="separate"/>
    </w:r>
    <w:r>
      <w:rPr>
        <w:rStyle w:val="tevilkastrani"/>
        <w:noProof/>
        <w:lang w:val="en-GB"/>
      </w:rPr>
      <w:t>1</w:t>
    </w:r>
    <w:r>
      <w:rPr>
        <w:rStyle w:val="tevilkastrani"/>
        <w:lang w:val="en-GB"/>
      </w:rPr>
      <w:fldChar w:fldCharType="end"/>
    </w:r>
  </w:p>
  <w:p w14:paraId="14B987B9" w14:textId="77777777" w:rsidR="004A6831" w:rsidRDefault="004A683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58FB" w14:textId="77864EAC" w:rsidR="004A6831" w:rsidRDefault="004A6831">
    <w:pPr>
      <w:pStyle w:val="Noga"/>
      <w:framePr w:wrap="around" w:vAnchor="text" w:hAnchor="margin" w:xAlign="center" w:y="1"/>
      <w:rPr>
        <w:rStyle w:val="tevilkastrani"/>
      </w:rPr>
    </w:pPr>
    <w:r>
      <w:rPr>
        <w:rStyle w:val="tevilkastrani"/>
        <w:lang w:val="en-GB"/>
      </w:rPr>
      <w:fldChar w:fldCharType="begin"/>
    </w:r>
    <w:r>
      <w:rPr>
        <w:rStyle w:val="tevilkastrani"/>
        <w:lang w:val="en-GB"/>
      </w:rPr>
      <w:instrText xml:space="preserve">PAGE  </w:instrText>
    </w:r>
    <w:r>
      <w:rPr>
        <w:rStyle w:val="tevilkastrani"/>
        <w:lang w:val="en-GB"/>
      </w:rPr>
      <w:fldChar w:fldCharType="separate"/>
    </w:r>
    <w:r w:rsidR="00E95924">
      <w:rPr>
        <w:rStyle w:val="tevilkastrani"/>
        <w:noProof/>
        <w:lang w:val="en-GB"/>
      </w:rPr>
      <w:t>4</w:t>
    </w:r>
    <w:r>
      <w:rPr>
        <w:rStyle w:val="tevilkastrani"/>
        <w:lang w:val="en-GB"/>
      </w:rPr>
      <w:fldChar w:fldCharType="end"/>
    </w:r>
  </w:p>
  <w:p w14:paraId="64BC7E02" w14:textId="77777777" w:rsidR="004A6831" w:rsidRDefault="004A68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42DC9" w14:textId="77777777" w:rsidR="00EB31E6" w:rsidRDefault="00EB31E6">
      <w:r>
        <w:separator/>
      </w:r>
    </w:p>
  </w:footnote>
  <w:footnote w:type="continuationSeparator" w:id="0">
    <w:p w14:paraId="40901D98" w14:textId="77777777" w:rsidR="00EB31E6" w:rsidRDefault="00EB31E6">
      <w:r>
        <w:continuationSeparator/>
      </w:r>
    </w:p>
  </w:footnote>
  <w:footnote w:type="continuationNotice" w:id="1">
    <w:p w14:paraId="7A3FB593" w14:textId="77777777" w:rsidR="00EB31E6" w:rsidRDefault="00EB3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C097" w14:textId="77777777" w:rsidR="007E4588" w:rsidRDefault="007E4588" w:rsidP="007E4588">
    <w:pPr>
      <w:pStyle w:val="Glava"/>
      <w:rPr>
        <w:szCs w:val="22"/>
      </w:rPr>
    </w:pPr>
  </w:p>
  <w:p w14:paraId="506F2929" w14:textId="77777777" w:rsidR="007E4588" w:rsidRDefault="007E4588" w:rsidP="007E4588">
    <w:pPr>
      <w:pStyle w:val="Glava"/>
      <w:rPr>
        <w:szCs w:val="22"/>
      </w:rPr>
    </w:pPr>
  </w:p>
  <w:p w14:paraId="538AEE99" w14:textId="77777777" w:rsidR="007E4588" w:rsidRPr="00F04B1A" w:rsidRDefault="007E4588" w:rsidP="007E4588">
    <w:pPr>
      <w:pStyle w:val="Glava"/>
      <w:jc w:val="center"/>
      <w:rPr>
        <w:szCs w:val="22"/>
      </w:rPr>
    </w:pPr>
    <w:r w:rsidRPr="00F04B1A">
      <w:rPr>
        <w:szCs w:val="22"/>
      </w:rPr>
      <w:t>THIS TEXT IS UNOFFICIAL TRANSLATION AND MAY NOT BE USED AS A BASIS FOR SOLVING ANY DISPUTE</w:t>
    </w:r>
  </w:p>
  <w:p w14:paraId="13F04238" w14:textId="77777777" w:rsidR="007E4588" w:rsidRDefault="007E4588" w:rsidP="007E4588">
    <w:pPr>
      <w:pStyle w:val="Glava"/>
      <w:jc w:val="center"/>
      <w:rPr>
        <w:szCs w:val="22"/>
        <w:lang w:val="en-GB"/>
      </w:rPr>
    </w:pPr>
  </w:p>
  <w:p w14:paraId="032921A2" w14:textId="3FF649BB" w:rsidR="007E4588" w:rsidRPr="00F04B1A" w:rsidRDefault="007E4588" w:rsidP="007E4588">
    <w:pPr>
      <w:pStyle w:val="Glava"/>
      <w:jc w:val="center"/>
      <w:rPr>
        <w:szCs w:val="22"/>
      </w:rPr>
    </w:pPr>
    <w:r w:rsidRPr="00F04B1A">
      <w:rPr>
        <w:szCs w:val="22"/>
        <w:lang w:val="en-GB"/>
      </w:rPr>
      <w:t xml:space="preserve">Official Gazette of the Republic of Slovenia, No. </w:t>
    </w:r>
    <w:r w:rsidR="007E7F59">
      <w:rPr>
        <w:szCs w:val="22"/>
        <w:lang w:val="en-GB"/>
      </w:rPr>
      <w:t>933/</w:t>
    </w:r>
    <w:r w:rsidR="00DA1EDF">
      <w:rPr>
        <w:szCs w:val="22"/>
        <w:lang w:val="en-GB"/>
      </w:rPr>
      <w:t>20</w:t>
    </w:r>
    <w:r w:rsidR="007E7F59">
      <w:rPr>
        <w:szCs w:val="22"/>
        <w:lang w:val="en-GB"/>
      </w:rPr>
      <w:t>26</w:t>
    </w:r>
    <w:r w:rsidRPr="00F04B1A">
      <w:rPr>
        <w:szCs w:val="22"/>
        <w:lang w:val="en-GB"/>
      </w:rPr>
      <w:t xml:space="preserve"> of </w:t>
    </w:r>
    <w:r w:rsidR="007E7F59">
      <w:rPr>
        <w:szCs w:val="22"/>
        <w:lang w:val="en-GB"/>
      </w:rPr>
      <w:t xml:space="preserve">12 June 2026 </w:t>
    </w:r>
    <w:r w:rsidRPr="00F04B1A">
      <w:rPr>
        <w:szCs w:val="22"/>
        <w:lang w:val="en-GB"/>
      </w:rPr>
      <w:t>(begins to be applied on</w:t>
    </w:r>
    <w:r w:rsidR="00DA1EDF">
      <w:rPr>
        <w:szCs w:val="22"/>
        <w:lang w:val="en-GB"/>
      </w:rPr>
      <w:t xml:space="preserve"> </w:t>
    </w:r>
    <w:r w:rsidR="007E7F59">
      <w:rPr>
        <w:szCs w:val="22"/>
        <w:lang w:val="en-GB"/>
      </w:rPr>
      <w:t>1</w:t>
    </w:r>
    <w:r w:rsidR="00DA1EDF">
      <w:rPr>
        <w:szCs w:val="22"/>
        <w:lang w:val="en-GB"/>
      </w:rPr>
      <w:t> </w:t>
    </w:r>
    <w:r w:rsidR="007E7F59">
      <w:rPr>
        <w:szCs w:val="22"/>
        <w:lang w:val="en-GB"/>
      </w:rPr>
      <w:t>January 2027</w:t>
    </w:r>
    <w:r w:rsidRPr="00F04B1A">
      <w:rPr>
        <w:szCs w:val="22"/>
        <w:lang w:val="en-GB"/>
      </w:rPr>
      <w:t>)</w:t>
    </w:r>
  </w:p>
  <w:p w14:paraId="5BFBFBAC" w14:textId="77777777" w:rsidR="00DA53AD" w:rsidRDefault="00DA53A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FD0716A"/>
    <w:lvl w:ilvl="0">
      <w:numFmt w:val="bullet"/>
      <w:lvlText w:val="*"/>
      <w:lvlJc w:val="left"/>
    </w:lvl>
  </w:abstractNum>
  <w:abstractNum w:abstractNumId="1" w15:restartNumberingAfterBreak="0">
    <w:nsid w:val="0A103CD2"/>
    <w:multiLevelType w:val="hybridMultilevel"/>
    <w:tmpl w:val="BB620E4A"/>
    <w:lvl w:ilvl="0" w:tplc="EA9CFD2A">
      <w:start w:val="1"/>
      <w:numFmt w:val="decimal"/>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89201C"/>
    <w:multiLevelType w:val="hybridMultilevel"/>
    <w:tmpl w:val="3A68123E"/>
    <w:lvl w:ilvl="0" w:tplc="04240017">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1C5118BC"/>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894D4A"/>
    <w:multiLevelType w:val="hybridMultilevel"/>
    <w:tmpl w:val="F594D75A"/>
    <w:lvl w:ilvl="0" w:tplc="084ED9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15145B"/>
    <w:multiLevelType w:val="multilevel"/>
    <w:tmpl w:val="76A2B0D2"/>
    <w:lvl w:ilvl="0">
      <w:start w:val="15"/>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358298E"/>
    <w:multiLevelType w:val="hybridMultilevel"/>
    <w:tmpl w:val="B8B6A1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1E44FE"/>
    <w:multiLevelType w:val="hybridMultilevel"/>
    <w:tmpl w:val="08AAA4CE"/>
    <w:lvl w:ilvl="0" w:tplc="C0BC65CC">
      <w:start w:val="1"/>
      <w:numFmt w:val="decimal"/>
      <w:lvlText w:val="(%1)"/>
      <w:lvlJc w:val="left"/>
      <w:pPr>
        <w:tabs>
          <w:tab w:val="num" w:pos="454"/>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C954AA"/>
    <w:multiLevelType w:val="hybridMultilevel"/>
    <w:tmpl w:val="46A0F1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BD5C06"/>
    <w:multiLevelType w:val="hybridMultilevel"/>
    <w:tmpl w:val="50901EB4"/>
    <w:lvl w:ilvl="0" w:tplc="E4729D0C">
      <w:start w:val="2"/>
      <w:numFmt w:val="decimal"/>
      <w:lvlText w:val="(%1)"/>
      <w:lvlJc w:val="left"/>
      <w:pPr>
        <w:tabs>
          <w:tab w:val="num" w:pos="454"/>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C7A7D37"/>
    <w:multiLevelType w:val="hybridMultilevel"/>
    <w:tmpl w:val="C1BA84C0"/>
    <w:lvl w:ilvl="0" w:tplc="C0BC65CC">
      <w:start w:val="1"/>
      <w:numFmt w:val="decimal"/>
      <w:lvlText w:val="(%1)"/>
      <w:lvlJc w:val="left"/>
      <w:pPr>
        <w:tabs>
          <w:tab w:val="num" w:pos="454"/>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E00002C"/>
    <w:multiLevelType w:val="hybridMultilevel"/>
    <w:tmpl w:val="A3B86CD6"/>
    <w:lvl w:ilvl="0" w:tplc="1EC2403C">
      <w:start w:val="5"/>
      <w:numFmt w:val="bullet"/>
      <w:lvlText w:val=""/>
      <w:lvlJc w:val="left"/>
      <w:pPr>
        <w:ind w:left="1457" w:hanging="360"/>
      </w:pPr>
      <w:rPr>
        <w:rFonts w:ascii="Symbol" w:eastAsia="Times New Roman" w:hAnsi="Symbol" w:cs="Times New Roman" w:hint="default"/>
      </w:rPr>
    </w:lvl>
    <w:lvl w:ilvl="1" w:tplc="04240003" w:tentative="1">
      <w:start w:val="1"/>
      <w:numFmt w:val="bullet"/>
      <w:lvlText w:val="o"/>
      <w:lvlJc w:val="left"/>
      <w:pPr>
        <w:ind w:left="2177" w:hanging="360"/>
      </w:pPr>
      <w:rPr>
        <w:rFonts w:ascii="Courier New" w:hAnsi="Courier New" w:cs="Courier New" w:hint="default"/>
      </w:rPr>
    </w:lvl>
    <w:lvl w:ilvl="2" w:tplc="04240005" w:tentative="1">
      <w:start w:val="1"/>
      <w:numFmt w:val="bullet"/>
      <w:lvlText w:val=""/>
      <w:lvlJc w:val="left"/>
      <w:pPr>
        <w:ind w:left="2897" w:hanging="360"/>
      </w:pPr>
      <w:rPr>
        <w:rFonts w:ascii="Wingdings" w:hAnsi="Wingdings" w:hint="default"/>
      </w:rPr>
    </w:lvl>
    <w:lvl w:ilvl="3" w:tplc="04240001" w:tentative="1">
      <w:start w:val="1"/>
      <w:numFmt w:val="bullet"/>
      <w:lvlText w:val=""/>
      <w:lvlJc w:val="left"/>
      <w:pPr>
        <w:ind w:left="3617" w:hanging="360"/>
      </w:pPr>
      <w:rPr>
        <w:rFonts w:ascii="Symbol" w:hAnsi="Symbol" w:hint="default"/>
      </w:rPr>
    </w:lvl>
    <w:lvl w:ilvl="4" w:tplc="04240003" w:tentative="1">
      <w:start w:val="1"/>
      <w:numFmt w:val="bullet"/>
      <w:lvlText w:val="o"/>
      <w:lvlJc w:val="left"/>
      <w:pPr>
        <w:ind w:left="4337" w:hanging="360"/>
      </w:pPr>
      <w:rPr>
        <w:rFonts w:ascii="Courier New" w:hAnsi="Courier New" w:cs="Courier New" w:hint="default"/>
      </w:rPr>
    </w:lvl>
    <w:lvl w:ilvl="5" w:tplc="04240005" w:tentative="1">
      <w:start w:val="1"/>
      <w:numFmt w:val="bullet"/>
      <w:lvlText w:val=""/>
      <w:lvlJc w:val="left"/>
      <w:pPr>
        <w:ind w:left="5057" w:hanging="360"/>
      </w:pPr>
      <w:rPr>
        <w:rFonts w:ascii="Wingdings" w:hAnsi="Wingdings" w:hint="default"/>
      </w:rPr>
    </w:lvl>
    <w:lvl w:ilvl="6" w:tplc="04240001" w:tentative="1">
      <w:start w:val="1"/>
      <w:numFmt w:val="bullet"/>
      <w:lvlText w:val=""/>
      <w:lvlJc w:val="left"/>
      <w:pPr>
        <w:ind w:left="5777" w:hanging="360"/>
      </w:pPr>
      <w:rPr>
        <w:rFonts w:ascii="Symbol" w:hAnsi="Symbol" w:hint="default"/>
      </w:rPr>
    </w:lvl>
    <w:lvl w:ilvl="7" w:tplc="04240003" w:tentative="1">
      <w:start w:val="1"/>
      <w:numFmt w:val="bullet"/>
      <w:lvlText w:val="o"/>
      <w:lvlJc w:val="left"/>
      <w:pPr>
        <w:ind w:left="6497" w:hanging="360"/>
      </w:pPr>
      <w:rPr>
        <w:rFonts w:ascii="Courier New" w:hAnsi="Courier New" w:cs="Courier New" w:hint="default"/>
      </w:rPr>
    </w:lvl>
    <w:lvl w:ilvl="8" w:tplc="04240005" w:tentative="1">
      <w:start w:val="1"/>
      <w:numFmt w:val="bullet"/>
      <w:lvlText w:val=""/>
      <w:lvlJc w:val="left"/>
      <w:pPr>
        <w:ind w:left="7217" w:hanging="360"/>
      </w:pPr>
      <w:rPr>
        <w:rFonts w:ascii="Wingdings" w:hAnsi="Wingdings" w:hint="default"/>
      </w:rPr>
    </w:lvl>
  </w:abstractNum>
  <w:abstractNum w:abstractNumId="12" w15:restartNumberingAfterBreak="0">
    <w:nsid w:val="32522D2D"/>
    <w:multiLevelType w:val="hybridMultilevel"/>
    <w:tmpl w:val="9C60B0FC"/>
    <w:lvl w:ilvl="0" w:tplc="04BE6F08">
      <w:start w:val="25"/>
      <w:numFmt w:val="bullet"/>
      <w:lvlText w:val=""/>
      <w:lvlJc w:val="left"/>
      <w:pPr>
        <w:ind w:left="720" w:hanging="360"/>
      </w:pPr>
      <w:rPr>
        <w:rFonts w:ascii="Symbol" w:eastAsia="Times New Roman" w:hAnsi="Symbol" w:cs="Arial Unicode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BE0005"/>
    <w:multiLevelType w:val="hybridMultilevel"/>
    <w:tmpl w:val="B23C59A2"/>
    <w:lvl w:ilvl="0" w:tplc="23FE29C2">
      <w:start w:val="1"/>
      <w:numFmt w:val="lowerLetter"/>
      <w:lvlText w:val="(%1)"/>
      <w:lvlJc w:val="left"/>
      <w:pPr>
        <w:ind w:left="737" w:hanging="360"/>
      </w:pPr>
      <w:rPr>
        <w:rFonts w:ascii="Times New Roman" w:eastAsia="Times New Roman" w:hAnsi="Times New Roman" w:cs="Times New Roman"/>
      </w:rPr>
    </w:lvl>
    <w:lvl w:ilvl="1" w:tplc="04240003" w:tentative="1">
      <w:start w:val="1"/>
      <w:numFmt w:val="bullet"/>
      <w:lvlText w:val="o"/>
      <w:lvlJc w:val="left"/>
      <w:pPr>
        <w:ind w:left="1457" w:hanging="360"/>
      </w:pPr>
      <w:rPr>
        <w:rFonts w:ascii="Courier New" w:hAnsi="Courier New" w:cs="Courier New" w:hint="default"/>
      </w:rPr>
    </w:lvl>
    <w:lvl w:ilvl="2" w:tplc="04240005" w:tentative="1">
      <w:start w:val="1"/>
      <w:numFmt w:val="bullet"/>
      <w:lvlText w:val=""/>
      <w:lvlJc w:val="left"/>
      <w:pPr>
        <w:ind w:left="2177" w:hanging="360"/>
      </w:pPr>
      <w:rPr>
        <w:rFonts w:ascii="Wingdings" w:hAnsi="Wingdings" w:hint="default"/>
      </w:rPr>
    </w:lvl>
    <w:lvl w:ilvl="3" w:tplc="04240001" w:tentative="1">
      <w:start w:val="1"/>
      <w:numFmt w:val="bullet"/>
      <w:lvlText w:val=""/>
      <w:lvlJc w:val="left"/>
      <w:pPr>
        <w:ind w:left="2897" w:hanging="360"/>
      </w:pPr>
      <w:rPr>
        <w:rFonts w:ascii="Symbol" w:hAnsi="Symbol" w:hint="default"/>
      </w:rPr>
    </w:lvl>
    <w:lvl w:ilvl="4" w:tplc="04240003" w:tentative="1">
      <w:start w:val="1"/>
      <w:numFmt w:val="bullet"/>
      <w:lvlText w:val="o"/>
      <w:lvlJc w:val="left"/>
      <w:pPr>
        <w:ind w:left="3617" w:hanging="360"/>
      </w:pPr>
      <w:rPr>
        <w:rFonts w:ascii="Courier New" w:hAnsi="Courier New" w:cs="Courier New" w:hint="default"/>
      </w:rPr>
    </w:lvl>
    <w:lvl w:ilvl="5" w:tplc="04240005" w:tentative="1">
      <w:start w:val="1"/>
      <w:numFmt w:val="bullet"/>
      <w:lvlText w:val=""/>
      <w:lvlJc w:val="left"/>
      <w:pPr>
        <w:ind w:left="4337" w:hanging="360"/>
      </w:pPr>
      <w:rPr>
        <w:rFonts w:ascii="Wingdings" w:hAnsi="Wingdings" w:hint="default"/>
      </w:rPr>
    </w:lvl>
    <w:lvl w:ilvl="6" w:tplc="04240001" w:tentative="1">
      <w:start w:val="1"/>
      <w:numFmt w:val="bullet"/>
      <w:lvlText w:val=""/>
      <w:lvlJc w:val="left"/>
      <w:pPr>
        <w:ind w:left="5057" w:hanging="360"/>
      </w:pPr>
      <w:rPr>
        <w:rFonts w:ascii="Symbol" w:hAnsi="Symbol" w:hint="default"/>
      </w:rPr>
    </w:lvl>
    <w:lvl w:ilvl="7" w:tplc="04240003" w:tentative="1">
      <w:start w:val="1"/>
      <w:numFmt w:val="bullet"/>
      <w:lvlText w:val="o"/>
      <w:lvlJc w:val="left"/>
      <w:pPr>
        <w:ind w:left="5777" w:hanging="360"/>
      </w:pPr>
      <w:rPr>
        <w:rFonts w:ascii="Courier New" w:hAnsi="Courier New" w:cs="Courier New" w:hint="default"/>
      </w:rPr>
    </w:lvl>
    <w:lvl w:ilvl="8" w:tplc="04240005" w:tentative="1">
      <w:start w:val="1"/>
      <w:numFmt w:val="bullet"/>
      <w:lvlText w:val=""/>
      <w:lvlJc w:val="left"/>
      <w:pPr>
        <w:ind w:left="6497" w:hanging="360"/>
      </w:pPr>
      <w:rPr>
        <w:rFonts w:ascii="Wingdings" w:hAnsi="Wingdings" w:hint="default"/>
      </w:rPr>
    </w:lvl>
  </w:abstractNum>
  <w:abstractNum w:abstractNumId="14" w15:restartNumberingAfterBreak="0">
    <w:nsid w:val="39D84B35"/>
    <w:multiLevelType w:val="hybridMultilevel"/>
    <w:tmpl w:val="84BCBB96"/>
    <w:lvl w:ilvl="0" w:tplc="17BE2DE8">
      <w:start w:val="5"/>
      <w:numFmt w:val="decimal"/>
      <w:lvlText w:val="%1."/>
      <w:lvlJc w:val="left"/>
      <w:pPr>
        <w:tabs>
          <w:tab w:val="num" w:pos="780"/>
        </w:tabs>
        <w:ind w:left="78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A104013"/>
    <w:multiLevelType w:val="hybridMultilevel"/>
    <w:tmpl w:val="B1220872"/>
    <w:lvl w:ilvl="0" w:tplc="04240001">
      <w:start w:val="1"/>
      <w:numFmt w:val="bullet"/>
      <w:lvlText w:val=""/>
      <w:lvlJc w:val="left"/>
      <w:pPr>
        <w:ind w:left="36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3A406674"/>
    <w:multiLevelType w:val="hybridMultilevel"/>
    <w:tmpl w:val="5FC80E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B270C7"/>
    <w:multiLevelType w:val="hybridMultilevel"/>
    <w:tmpl w:val="C6042234"/>
    <w:lvl w:ilvl="0" w:tplc="C0BC65CC">
      <w:start w:val="1"/>
      <w:numFmt w:val="decimal"/>
      <w:lvlText w:val="(%1)"/>
      <w:lvlJc w:val="left"/>
      <w:pPr>
        <w:tabs>
          <w:tab w:val="num" w:pos="454"/>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2BC62F4"/>
    <w:multiLevelType w:val="hybridMultilevel"/>
    <w:tmpl w:val="DBFE26D4"/>
    <w:lvl w:ilvl="0" w:tplc="546663B4">
      <w:start w:val="7"/>
      <w:numFmt w:val="decimal"/>
      <w:lvlText w:val="(%1)"/>
      <w:lvlJc w:val="left"/>
      <w:pPr>
        <w:tabs>
          <w:tab w:val="num" w:pos="454"/>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86D3FE9"/>
    <w:multiLevelType w:val="hybridMultilevel"/>
    <w:tmpl w:val="0180EB96"/>
    <w:lvl w:ilvl="0" w:tplc="8B560640">
      <w:start w:val="9"/>
      <w:numFmt w:val="decimal"/>
      <w:lvlText w:val="%1."/>
      <w:lvlJc w:val="left"/>
      <w:pPr>
        <w:tabs>
          <w:tab w:val="num" w:pos="735"/>
        </w:tabs>
        <w:ind w:left="735" w:hanging="375"/>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AE43E5C"/>
    <w:multiLevelType w:val="hybridMultilevel"/>
    <w:tmpl w:val="462EDC3C"/>
    <w:lvl w:ilvl="0" w:tplc="D0863346">
      <w:start w:val="2"/>
      <w:numFmt w:val="decimal"/>
      <w:lvlText w:val="(%1)"/>
      <w:lvlJc w:val="left"/>
      <w:pPr>
        <w:tabs>
          <w:tab w:val="num" w:pos="454"/>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6F271B"/>
    <w:multiLevelType w:val="hybridMultilevel"/>
    <w:tmpl w:val="21C251E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D394CFD"/>
    <w:multiLevelType w:val="hybridMultilevel"/>
    <w:tmpl w:val="0D5E3202"/>
    <w:lvl w:ilvl="0" w:tplc="7870E6C8">
      <w:start w:val="20"/>
      <w:numFmt w:val="decimal"/>
      <w:lvlText w:val="%1."/>
      <w:lvlJc w:val="left"/>
      <w:pPr>
        <w:tabs>
          <w:tab w:val="num" w:pos="795"/>
        </w:tabs>
        <w:ind w:left="795" w:hanging="435"/>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20A7D66"/>
    <w:multiLevelType w:val="hybridMultilevel"/>
    <w:tmpl w:val="C068E5C6"/>
    <w:lvl w:ilvl="0" w:tplc="724E7B26">
      <w:start w:val="1"/>
      <w:numFmt w:val="decimal"/>
      <w:lvlText w:val="(%1)"/>
      <w:lvlJc w:val="left"/>
      <w:pPr>
        <w:tabs>
          <w:tab w:val="num" w:pos="454"/>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AE2C17"/>
    <w:multiLevelType w:val="hybridMultilevel"/>
    <w:tmpl w:val="5D3C3ADE"/>
    <w:lvl w:ilvl="0" w:tplc="53E4A90C">
      <w:start w:val="9"/>
      <w:numFmt w:val="decimal"/>
      <w:lvlText w:val="(%1)"/>
      <w:lvlJc w:val="left"/>
      <w:pPr>
        <w:tabs>
          <w:tab w:val="num" w:pos="454"/>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DD3932"/>
    <w:multiLevelType w:val="hybridMultilevel"/>
    <w:tmpl w:val="46266B42"/>
    <w:lvl w:ilvl="0" w:tplc="2390A5F8">
      <w:start w:val="7"/>
      <w:numFmt w:val="decimal"/>
      <w:lvlText w:val="(%1)"/>
      <w:lvlJc w:val="left"/>
      <w:pPr>
        <w:tabs>
          <w:tab w:val="num" w:pos="454"/>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2443AB"/>
    <w:multiLevelType w:val="hybridMultilevel"/>
    <w:tmpl w:val="921A765E"/>
    <w:lvl w:ilvl="0" w:tplc="5260A910">
      <w:start w:val="15"/>
      <w:numFmt w:val="lowerLetter"/>
      <w:lvlText w:val="(%1)"/>
      <w:lvlJc w:val="left"/>
      <w:pPr>
        <w:tabs>
          <w:tab w:val="num" w:pos="720"/>
        </w:tabs>
        <w:ind w:left="720" w:hanging="360"/>
      </w:pPr>
      <w:rPr>
        <w:rFonts w:ascii="Times New Roman" w:eastAsia="Times New Roman" w:hAnsi="Times New Roman" w:cs="Times New Roman"/>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385362"/>
    <w:multiLevelType w:val="hybridMultilevel"/>
    <w:tmpl w:val="2B8031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900766"/>
    <w:multiLevelType w:val="hybridMultilevel"/>
    <w:tmpl w:val="206C43C0"/>
    <w:lvl w:ilvl="0" w:tplc="47061DDE">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EAB0864"/>
    <w:multiLevelType w:val="hybridMultilevel"/>
    <w:tmpl w:val="4DD42178"/>
    <w:lvl w:ilvl="0" w:tplc="0424000F">
      <w:start w:val="1"/>
      <w:numFmt w:val="decimal"/>
      <w:lvlText w:val="%1."/>
      <w:lvlJc w:val="left"/>
      <w:pPr>
        <w:ind w:left="1884" w:hanging="360"/>
      </w:pPr>
      <w:rPr>
        <w:rFonts w:hint="default"/>
      </w:rPr>
    </w:lvl>
    <w:lvl w:ilvl="1" w:tplc="04240003" w:tentative="1">
      <w:start w:val="1"/>
      <w:numFmt w:val="bullet"/>
      <w:lvlText w:val="o"/>
      <w:lvlJc w:val="left"/>
      <w:pPr>
        <w:ind w:left="2604" w:hanging="360"/>
      </w:pPr>
      <w:rPr>
        <w:rFonts w:ascii="Courier New" w:hAnsi="Courier New" w:cs="Courier New" w:hint="default"/>
      </w:rPr>
    </w:lvl>
    <w:lvl w:ilvl="2" w:tplc="04240005" w:tentative="1">
      <w:start w:val="1"/>
      <w:numFmt w:val="bullet"/>
      <w:lvlText w:val=""/>
      <w:lvlJc w:val="left"/>
      <w:pPr>
        <w:ind w:left="3324" w:hanging="360"/>
      </w:pPr>
      <w:rPr>
        <w:rFonts w:ascii="Wingdings" w:hAnsi="Wingdings" w:hint="default"/>
      </w:rPr>
    </w:lvl>
    <w:lvl w:ilvl="3" w:tplc="04240001" w:tentative="1">
      <w:start w:val="1"/>
      <w:numFmt w:val="bullet"/>
      <w:lvlText w:val=""/>
      <w:lvlJc w:val="left"/>
      <w:pPr>
        <w:ind w:left="4044" w:hanging="360"/>
      </w:pPr>
      <w:rPr>
        <w:rFonts w:ascii="Symbol" w:hAnsi="Symbol" w:hint="default"/>
      </w:rPr>
    </w:lvl>
    <w:lvl w:ilvl="4" w:tplc="04240003" w:tentative="1">
      <w:start w:val="1"/>
      <w:numFmt w:val="bullet"/>
      <w:lvlText w:val="o"/>
      <w:lvlJc w:val="left"/>
      <w:pPr>
        <w:ind w:left="4764" w:hanging="360"/>
      </w:pPr>
      <w:rPr>
        <w:rFonts w:ascii="Courier New" w:hAnsi="Courier New" w:cs="Courier New" w:hint="default"/>
      </w:rPr>
    </w:lvl>
    <w:lvl w:ilvl="5" w:tplc="04240005" w:tentative="1">
      <w:start w:val="1"/>
      <w:numFmt w:val="bullet"/>
      <w:lvlText w:val=""/>
      <w:lvlJc w:val="left"/>
      <w:pPr>
        <w:ind w:left="5484" w:hanging="360"/>
      </w:pPr>
      <w:rPr>
        <w:rFonts w:ascii="Wingdings" w:hAnsi="Wingdings" w:hint="default"/>
      </w:rPr>
    </w:lvl>
    <w:lvl w:ilvl="6" w:tplc="04240001" w:tentative="1">
      <w:start w:val="1"/>
      <w:numFmt w:val="bullet"/>
      <w:lvlText w:val=""/>
      <w:lvlJc w:val="left"/>
      <w:pPr>
        <w:ind w:left="6204" w:hanging="360"/>
      </w:pPr>
      <w:rPr>
        <w:rFonts w:ascii="Symbol" w:hAnsi="Symbol" w:hint="default"/>
      </w:rPr>
    </w:lvl>
    <w:lvl w:ilvl="7" w:tplc="04240003" w:tentative="1">
      <w:start w:val="1"/>
      <w:numFmt w:val="bullet"/>
      <w:lvlText w:val="o"/>
      <w:lvlJc w:val="left"/>
      <w:pPr>
        <w:ind w:left="6924" w:hanging="360"/>
      </w:pPr>
      <w:rPr>
        <w:rFonts w:ascii="Courier New" w:hAnsi="Courier New" w:cs="Courier New" w:hint="default"/>
      </w:rPr>
    </w:lvl>
    <w:lvl w:ilvl="8" w:tplc="04240005" w:tentative="1">
      <w:start w:val="1"/>
      <w:numFmt w:val="bullet"/>
      <w:lvlText w:val=""/>
      <w:lvlJc w:val="left"/>
      <w:pPr>
        <w:ind w:left="7644" w:hanging="360"/>
      </w:pPr>
      <w:rPr>
        <w:rFonts w:ascii="Wingdings" w:hAnsi="Wingdings" w:hint="default"/>
      </w:rPr>
    </w:lvl>
  </w:abstractNum>
  <w:abstractNum w:abstractNumId="30" w15:restartNumberingAfterBreak="0">
    <w:nsid w:val="62C866A0"/>
    <w:multiLevelType w:val="hybridMultilevel"/>
    <w:tmpl w:val="EEC0F4C4"/>
    <w:lvl w:ilvl="0" w:tplc="C0BC65CC">
      <w:start w:val="1"/>
      <w:numFmt w:val="decimal"/>
      <w:lvlText w:val="(%1)"/>
      <w:lvlJc w:val="left"/>
      <w:pPr>
        <w:tabs>
          <w:tab w:val="num" w:pos="454"/>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641C51AB"/>
    <w:multiLevelType w:val="hybridMultilevel"/>
    <w:tmpl w:val="BA4466FA"/>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BB01F31"/>
    <w:multiLevelType w:val="multilevel"/>
    <w:tmpl w:val="C1BA84C0"/>
    <w:lvl w:ilvl="0">
      <w:start w:val="1"/>
      <w:numFmt w:val="decimal"/>
      <w:lvlText w:val="(%1)"/>
      <w:lvlJc w:val="left"/>
      <w:pPr>
        <w:tabs>
          <w:tab w:val="num" w:pos="454"/>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F085A4A"/>
    <w:multiLevelType w:val="hybridMultilevel"/>
    <w:tmpl w:val="3CF612F4"/>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2765E83"/>
    <w:multiLevelType w:val="hybridMultilevel"/>
    <w:tmpl w:val="17D21344"/>
    <w:lvl w:ilvl="0" w:tplc="1EC2403C">
      <w:start w:val="5"/>
      <w:numFmt w:val="bullet"/>
      <w:lvlText w:val=""/>
      <w:lvlJc w:val="left"/>
      <w:pPr>
        <w:ind w:left="1097" w:hanging="360"/>
      </w:pPr>
      <w:rPr>
        <w:rFonts w:ascii="Symbol" w:eastAsia="Times New Roman" w:hAnsi="Symbol" w:cs="Times New Roman" w:hint="default"/>
      </w:rPr>
    </w:lvl>
    <w:lvl w:ilvl="1" w:tplc="04240003" w:tentative="1">
      <w:start w:val="1"/>
      <w:numFmt w:val="bullet"/>
      <w:lvlText w:val="o"/>
      <w:lvlJc w:val="left"/>
      <w:pPr>
        <w:ind w:left="1817" w:hanging="360"/>
      </w:pPr>
      <w:rPr>
        <w:rFonts w:ascii="Courier New" w:hAnsi="Courier New" w:cs="Courier New" w:hint="default"/>
      </w:rPr>
    </w:lvl>
    <w:lvl w:ilvl="2" w:tplc="04240005" w:tentative="1">
      <w:start w:val="1"/>
      <w:numFmt w:val="bullet"/>
      <w:lvlText w:val=""/>
      <w:lvlJc w:val="left"/>
      <w:pPr>
        <w:ind w:left="2537" w:hanging="360"/>
      </w:pPr>
      <w:rPr>
        <w:rFonts w:ascii="Wingdings" w:hAnsi="Wingdings" w:hint="default"/>
      </w:rPr>
    </w:lvl>
    <w:lvl w:ilvl="3" w:tplc="04240001" w:tentative="1">
      <w:start w:val="1"/>
      <w:numFmt w:val="bullet"/>
      <w:lvlText w:val=""/>
      <w:lvlJc w:val="left"/>
      <w:pPr>
        <w:ind w:left="3257" w:hanging="360"/>
      </w:pPr>
      <w:rPr>
        <w:rFonts w:ascii="Symbol" w:hAnsi="Symbol" w:hint="default"/>
      </w:rPr>
    </w:lvl>
    <w:lvl w:ilvl="4" w:tplc="04240003" w:tentative="1">
      <w:start w:val="1"/>
      <w:numFmt w:val="bullet"/>
      <w:lvlText w:val="o"/>
      <w:lvlJc w:val="left"/>
      <w:pPr>
        <w:ind w:left="3977" w:hanging="360"/>
      </w:pPr>
      <w:rPr>
        <w:rFonts w:ascii="Courier New" w:hAnsi="Courier New" w:cs="Courier New" w:hint="default"/>
      </w:rPr>
    </w:lvl>
    <w:lvl w:ilvl="5" w:tplc="04240005" w:tentative="1">
      <w:start w:val="1"/>
      <w:numFmt w:val="bullet"/>
      <w:lvlText w:val=""/>
      <w:lvlJc w:val="left"/>
      <w:pPr>
        <w:ind w:left="4697" w:hanging="360"/>
      </w:pPr>
      <w:rPr>
        <w:rFonts w:ascii="Wingdings" w:hAnsi="Wingdings" w:hint="default"/>
      </w:rPr>
    </w:lvl>
    <w:lvl w:ilvl="6" w:tplc="04240001" w:tentative="1">
      <w:start w:val="1"/>
      <w:numFmt w:val="bullet"/>
      <w:lvlText w:val=""/>
      <w:lvlJc w:val="left"/>
      <w:pPr>
        <w:ind w:left="5417" w:hanging="360"/>
      </w:pPr>
      <w:rPr>
        <w:rFonts w:ascii="Symbol" w:hAnsi="Symbol" w:hint="default"/>
      </w:rPr>
    </w:lvl>
    <w:lvl w:ilvl="7" w:tplc="04240003" w:tentative="1">
      <w:start w:val="1"/>
      <w:numFmt w:val="bullet"/>
      <w:lvlText w:val="o"/>
      <w:lvlJc w:val="left"/>
      <w:pPr>
        <w:ind w:left="6137" w:hanging="360"/>
      </w:pPr>
      <w:rPr>
        <w:rFonts w:ascii="Courier New" w:hAnsi="Courier New" w:cs="Courier New" w:hint="default"/>
      </w:rPr>
    </w:lvl>
    <w:lvl w:ilvl="8" w:tplc="04240005" w:tentative="1">
      <w:start w:val="1"/>
      <w:numFmt w:val="bullet"/>
      <w:lvlText w:val=""/>
      <w:lvlJc w:val="left"/>
      <w:pPr>
        <w:ind w:left="6857" w:hanging="360"/>
      </w:pPr>
      <w:rPr>
        <w:rFonts w:ascii="Wingdings" w:hAnsi="Wingdings" w:hint="default"/>
      </w:rPr>
    </w:lvl>
  </w:abstractNum>
  <w:abstractNum w:abstractNumId="35" w15:restartNumberingAfterBreak="0">
    <w:nsid w:val="74507B73"/>
    <w:multiLevelType w:val="hybridMultilevel"/>
    <w:tmpl w:val="5638307E"/>
    <w:lvl w:ilvl="0" w:tplc="4AE0FBAA">
      <w:start w:val="1"/>
      <w:numFmt w:val="bullet"/>
      <w:lvlText w:val="−"/>
      <w:lvlJc w:val="left"/>
      <w:pPr>
        <w:ind w:left="1068" w:hanging="360"/>
      </w:pPr>
      <w:rPr>
        <w:rFonts w:ascii="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781D461B"/>
    <w:multiLevelType w:val="hybridMultilevel"/>
    <w:tmpl w:val="5D18BA18"/>
    <w:lvl w:ilvl="0" w:tplc="04BE6F08">
      <w:start w:val="25"/>
      <w:numFmt w:val="bullet"/>
      <w:lvlText w:val=""/>
      <w:lvlJc w:val="left"/>
      <w:pPr>
        <w:ind w:left="360" w:hanging="360"/>
      </w:pPr>
      <w:rPr>
        <w:rFonts w:ascii="Symbol" w:eastAsia="Times New Roman" w:hAnsi="Symbol" w:cs="Arial Unicode M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A084658"/>
    <w:multiLevelType w:val="hybridMultilevel"/>
    <w:tmpl w:val="C068E5C6"/>
    <w:lvl w:ilvl="0" w:tplc="724E7B26">
      <w:start w:val="1"/>
      <w:numFmt w:val="decimal"/>
      <w:lvlText w:val="(%1)"/>
      <w:lvlJc w:val="left"/>
      <w:pPr>
        <w:tabs>
          <w:tab w:val="num" w:pos="454"/>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CE1095F"/>
    <w:multiLevelType w:val="hybridMultilevel"/>
    <w:tmpl w:val="2304A45A"/>
    <w:lvl w:ilvl="0" w:tplc="076AF082">
      <w:start w:val="1"/>
      <w:numFmt w:val="lowerLetter"/>
      <w:lvlText w:val="(%1)"/>
      <w:lvlJc w:val="left"/>
      <w:pPr>
        <w:tabs>
          <w:tab w:val="num" w:pos="530"/>
        </w:tabs>
        <w:ind w:left="36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7EC04E76"/>
    <w:multiLevelType w:val="hybridMultilevel"/>
    <w:tmpl w:val="9648C700"/>
    <w:lvl w:ilvl="0" w:tplc="B2A4B6F6">
      <w:start w:val="5"/>
      <w:numFmt w:val="decimal"/>
      <w:lvlText w:val="%1."/>
      <w:lvlJc w:val="left"/>
      <w:pPr>
        <w:tabs>
          <w:tab w:val="num" w:pos="840"/>
        </w:tabs>
        <w:ind w:left="840" w:hanging="48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768238694">
    <w:abstractNumId w:val="3"/>
  </w:num>
  <w:num w:numId="2" w16cid:durableId="1454133898">
    <w:abstractNumId w:val="19"/>
  </w:num>
  <w:num w:numId="3" w16cid:durableId="1777408992">
    <w:abstractNumId w:val="22"/>
  </w:num>
  <w:num w:numId="4" w16cid:durableId="1323656101">
    <w:abstractNumId w:val="26"/>
  </w:num>
  <w:num w:numId="5" w16cid:durableId="1735271800">
    <w:abstractNumId w:val="14"/>
  </w:num>
  <w:num w:numId="6" w16cid:durableId="277883528">
    <w:abstractNumId w:val="39"/>
  </w:num>
  <w:num w:numId="7" w16cid:durableId="736249605">
    <w:abstractNumId w:val="0"/>
    <w:lvlOverride w:ilvl="0">
      <w:lvl w:ilvl="0">
        <w:numFmt w:val="bullet"/>
        <w:lvlText w:val=""/>
        <w:legacy w:legacy="1" w:legacySpace="0" w:legacyIndent="371"/>
        <w:lvlJc w:val="left"/>
        <w:rPr>
          <w:rFonts w:ascii="Symbol" w:hAnsi="Symbol" w:hint="default"/>
        </w:rPr>
      </w:lvl>
    </w:lvlOverride>
  </w:num>
  <w:num w:numId="8" w16cid:durableId="23756752">
    <w:abstractNumId w:val="38"/>
  </w:num>
  <w:num w:numId="9" w16cid:durableId="276104543">
    <w:abstractNumId w:val="5"/>
  </w:num>
  <w:num w:numId="10" w16cid:durableId="657001605">
    <w:abstractNumId w:val="10"/>
  </w:num>
  <w:num w:numId="11" w16cid:durableId="2044666436">
    <w:abstractNumId w:val="1"/>
  </w:num>
  <w:num w:numId="12" w16cid:durableId="1340814368">
    <w:abstractNumId w:val="32"/>
  </w:num>
  <w:num w:numId="13" w16cid:durableId="2100717126">
    <w:abstractNumId w:val="30"/>
  </w:num>
  <w:num w:numId="14" w16cid:durableId="1333407474">
    <w:abstractNumId w:val="7"/>
  </w:num>
  <w:num w:numId="15" w16cid:durableId="2101019009">
    <w:abstractNumId w:val="28"/>
  </w:num>
  <w:num w:numId="16" w16cid:durableId="1736394834">
    <w:abstractNumId w:val="17"/>
  </w:num>
  <w:num w:numId="17" w16cid:durableId="198397145">
    <w:abstractNumId w:val="27"/>
  </w:num>
  <w:num w:numId="18" w16cid:durableId="987436705">
    <w:abstractNumId w:val="36"/>
  </w:num>
  <w:num w:numId="19" w16cid:durableId="14312114">
    <w:abstractNumId w:val="21"/>
  </w:num>
  <w:num w:numId="20" w16cid:durableId="1218322702">
    <w:abstractNumId w:val="13"/>
  </w:num>
  <w:num w:numId="21" w16cid:durableId="1414859907">
    <w:abstractNumId w:val="24"/>
  </w:num>
  <w:num w:numId="22" w16cid:durableId="389690984">
    <w:abstractNumId w:val="9"/>
  </w:num>
  <w:num w:numId="23" w16cid:durableId="234247210">
    <w:abstractNumId w:val="20"/>
  </w:num>
  <w:num w:numId="24" w16cid:durableId="647324059">
    <w:abstractNumId w:val="4"/>
  </w:num>
  <w:num w:numId="25" w16cid:durableId="92633716">
    <w:abstractNumId w:val="37"/>
  </w:num>
  <w:num w:numId="26" w16cid:durableId="239600033">
    <w:abstractNumId w:val="25"/>
  </w:num>
  <w:num w:numId="27" w16cid:durableId="515341231">
    <w:abstractNumId w:val="18"/>
  </w:num>
  <w:num w:numId="28" w16cid:durableId="1982036669">
    <w:abstractNumId w:val="11"/>
  </w:num>
  <w:num w:numId="29" w16cid:durableId="430786181">
    <w:abstractNumId w:val="29"/>
  </w:num>
  <w:num w:numId="30" w16cid:durableId="185144012">
    <w:abstractNumId w:val="34"/>
  </w:num>
  <w:num w:numId="31" w16cid:durableId="2044673649">
    <w:abstractNumId w:val="16"/>
  </w:num>
  <w:num w:numId="32" w16cid:durableId="1929071070">
    <w:abstractNumId w:val="12"/>
  </w:num>
  <w:num w:numId="33" w16cid:durableId="594821158">
    <w:abstractNumId w:val="23"/>
  </w:num>
  <w:num w:numId="34" w16cid:durableId="17370463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7789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14231465">
    <w:abstractNumId w:val="15"/>
  </w:num>
  <w:num w:numId="37" w16cid:durableId="1764106154">
    <w:abstractNumId w:val="8"/>
  </w:num>
  <w:num w:numId="38" w16cid:durableId="1273830038">
    <w:abstractNumId w:val="6"/>
  </w:num>
  <w:num w:numId="39" w16cid:durableId="2030988318">
    <w:abstractNumId w:val="33"/>
  </w:num>
  <w:num w:numId="40" w16cid:durableId="1891770837">
    <w:abstractNumId w:val="35"/>
  </w:num>
  <w:num w:numId="41" w16cid:durableId="1679767358">
    <w:abstractNumId w:val="2"/>
  </w:num>
  <w:num w:numId="42" w16cid:durableId="9830447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CB"/>
    <w:rsid w:val="00002DF8"/>
    <w:rsid w:val="000057CF"/>
    <w:rsid w:val="000117A3"/>
    <w:rsid w:val="00012A93"/>
    <w:rsid w:val="00017E3D"/>
    <w:rsid w:val="00022EA1"/>
    <w:rsid w:val="00025306"/>
    <w:rsid w:val="00026A9B"/>
    <w:rsid w:val="0003090E"/>
    <w:rsid w:val="00030C58"/>
    <w:rsid w:val="00031056"/>
    <w:rsid w:val="0003122F"/>
    <w:rsid w:val="00032D16"/>
    <w:rsid w:val="0003613A"/>
    <w:rsid w:val="000415A1"/>
    <w:rsid w:val="0004192B"/>
    <w:rsid w:val="000435CF"/>
    <w:rsid w:val="00044C3A"/>
    <w:rsid w:val="000452D4"/>
    <w:rsid w:val="00046989"/>
    <w:rsid w:val="00046E8A"/>
    <w:rsid w:val="00052CDD"/>
    <w:rsid w:val="0006070F"/>
    <w:rsid w:val="00061750"/>
    <w:rsid w:val="00063D75"/>
    <w:rsid w:val="00066361"/>
    <w:rsid w:val="00072A18"/>
    <w:rsid w:val="00073880"/>
    <w:rsid w:val="00073920"/>
    <w:rsid w:val="0007562D"/>
    <w:rsid w:val="000766FD"/>
    <w:rsid w:val="000773FF"/>
    <w:rsid w:val="00082080"/>
    <w:rsid w:val="00082CC2"/>
    <w:rsid w:val="000833A9"/>
    <w:rsid w:val="00084430"/>
    <w:rsid w:val="000858AB"/>
    <w:rsid w:val="0009013D"/>
    <w:rsid w:val="000943FA"/>
    <w:rsid w:val="00097010"/>
    <w:rsid w:val="000A02E8"/>
    <w:rsid w:val="000A2C70"/>
    <w:rsid w:val="000A33CF"/>
    <w:rsid w:val="000A404B"/>
    <w:rsid w:val="000A4208"/>
    <w:rsid w:val="000A50EF"/>
    <w:rsid w:val="000B1E36"/>
    <w:rsid w:val="000B37EA"/>
    <w:rsid w:val="000B3FF8"/>
    <w:rsid w:val="000B5C16"/>
    <w:rsid w:val="000C12DB"/>
    <w:rsid w:val="000D6003"/>
    <w:rsid w:val="000D7827"/>
    <w:rsid w:val="000E24B0"/>
    <w:rsid w:val="000E46C6"/>
    <w:rsid w:val="000E594F"/>
    <w:rsid w:val="000E7212"/>
    <w:rsid w:val="000F00FF"/>
    <w:rsid w:val="000F0BD8"/>
    <w:rsid w:val="000F1D3D"/>
    <w:rsid w:val="000F2168"/>
    <w:rsid w:val="000F2DA5"/>
    <w:rsid w:val="000F4FC3"/>
    <w:rsid w:val="000F6B69"/>
    <w:rsid w:val="00102BA9"/>
    <w:rsid w:val="00103838"/>
    <w:rsid w:val="00105971"/>
    <w:rsid w:val="00106A29"/>
    <w:rsid w:val="00114EDD"/>
    <w:rsid w:val="00115B0F"/>
    <w:rsid w:val="00116DFD"/>
    <w:rsid w:val="00117099"/>
    <w:rsid w:val="00117460"/>
    <w:rsid w:val="00122531"/>
    <w:rsid w:val="0012770E"/>
    <w:rsid w:val="00135F10"/>
    <w:rsid w:val="0013705F"/>
    <w:rsid w:val="00140203"/>
    <w:rsid w:val="0014141D"/>
    <w:rsid w:val="00144611"/>
    <w:rsid w:val="00152519"/>
    <w:rsid w:val="00152B62"/>
    <w:rsid w:val="001540AC"/>
    <w:rsid w:val="00166FB3"/>
    <w:rsid w:val="0017031A"/>
    <w:rsid w:val="00170F7F"/>
    <w:rsid w:val="00172472"/>
    <w:rsid w:val="001738B7"/>
    <w:rsid w:val="00175412"/>
    <w:rsid w:val="001774A2"/>
    <w:rsid w:val="001865FE"/>
    <w:rsid w:val="0018786D"/>
    <w:rsid w:val="00187D3F"/>
    <w:rsid w:val="00192255"/>
    <w:rsid w:val="0019494C"/>
    <w:rsid w:val="001A0834"/>
    <w:rsid w:val="001A3264"/>
    <w:rsid w:val="001A6310"/>
    <w:rsid w:val="001A688E"/>
    <w:rsid w:val="001B0127"/>
    <w:rsid w:val="001B1717"/>
    <w:rsid w:val="001B25BC"/>
    <w:rsid w:val="001B31C7"/>
    <w:rsid w:val="001B3DBD"/>
    <w:rsid w:val="001B5714"/>
    <w:rsid w:val="001B5C65"/>
    <w:rsid w:val="001B6A49"/>
    <w:rsid w:val="001B78C3"/>
    <w:rsid w:val="001C0B9A"/>
    <w:rsid w:val="001C0BA4"/>
    <w:rsid w:val="001C5580"/>
    <w:rsid w:val="001C6607"/>
    <w:rsid w:val="001D1D55"/>
    <w:rsid w:val="001D32E9"/>
    <w:rsid w:val="001D3D59"/>
    <w:rsid w:val="001D6B5D"/>
    <w:rsid w:val="001E2C5A"/>
    <w:rsid w:val="001E533A"/>
    <w:rsid w:val="001E53F1"/>
    <w:rsid w:val="001E5981"/>
    <w:rsid w:val="001E63F6"/>
    <w:rsid w:val="001F0D76"/>
    <w:rsid w:val="001F271A"/>
    <w:rsid w:val="001F3025"/>
    <w:rsid w:val="001F4DBB"/>
    <w:rsid w:val="0020060A"/>
    <w:rsid w:val="002030C6"/>
    <w:rsid w:val="00203335"/>
    <w:rsid w:val="002169EB"/>
    <w:rsid w:val="0022006B"/>
    <w:rsid w:val="00221E57"/>
    <w:rsid w:val="00223270"/>
    <w:rsid w:val="002255F9"/>
    <w:rsid w:val="00225DC5"/>
    <w:rsid w:val="00227F92"/>
    <w:rsid w:val="0023014E"/>
    <w:rsid w:val="002344A9"/>
    <w:rsid w:val="0023563A"/>
    <w:rsid w:val="00236700"/>
    <w:rsid w:val="00243297"/>
    <w:rsid w:val="002433A4"/>
    <w:rsid w:val="0024729E"/>
    <w:rsid w:val="00253424"/>
    <w:rsid w:val="00254058"/>
    <w:rsid w:val="00254443"/>
    <w:rsid w:val="00260828"/>
    <w:rsid w:val="00263511"/>
    <w:rsid w:val="00263ED9"/>
    <w:rsid w:val="00265DA9"/>
    <w:rsid w:val="00282660"/>
    <w:rsid w:val="00286B48"/>
    <w:rsid w:val="00297239"/>
    <w:rsid w:val="002A03D7"/>
    <w:rsid w:val="002A52FC"/>
    <w:rsid w:val="002A58F8"/>
    <w:rsid w:val="002B181B"/>
    <w:rsid w:val="002B27C6"/>
    <w:rsid w:val="002B28B7"/>
    <w:rsid w:val="002B3289"/>
    <w:rsid w:val="002B4BC3"/>
    <w:rsid w:val="002B4FEF"/>
    <w:rsid w:val="002B6328"/>
    <w:rsid w:val="002B79AE"/>
    <w:rsid w:val="002C1417"/>
    <w:rsid w:val="002C2529"/>
    <w:rsid w:val="002C2A95"/>
    <w:rsid w:val="002C379F"/>
    <w:rsid w:val="002C5763"/>
    <w:rsid w:val="002D084D"/>
    <w:rsid w:val="002D0CF1"/>
    <w:rsid w:val="002D0F0E"/>
    <w:rsid w:val="002D0F60"/>
    <w:rsid w:val="002D14F1"/>
    <w:rsid w:val="002E719E"/>
    <w:rsid w:val="002F073E"/>
    <w:rsid w:val="002F0C37"/>
    <w:rsid w:val="002F1DE7"/>
    <w:rsid w:val="002F73A7"/>
    <w:rsid w:val="002F7782"/>
    <w:rsid w:val="00300ED4"/>
    <w:rsid w:val="00301751"/>
    <w:rsid w:val="00303D89"/>
    <w:rsid w:val="003049CF"/>
    <w:rsid w:val="00306350"/>
    <w:rsid w:val="00310635"/>
    <w:rsid w:val="00310DDE"/>
    <w:rsid w:val="00312F05"/>
    <w:rsid w:val="0031695A"/>
    <w:rsid w:val="00320492"/>
    <w:rsid w:val="003205BE"/>
    <w:rsid w:val="00321F05"/>
    <w:rsid w:val="00324018"/>
    <w:rsid w:val="00326F36"/>
    <w:rsid w:val="00326FA4"/>
    <w:rsid w:val="00335956"/>
    <w:rsid w:val="00346333"/>
    <w:rsid w:val="003545FD"/>
    <w:rsid w:val="00354CB3"/>
    <w:rsid w:val="00354EC3"/>
    <w:rsid w:val="00355EDC"/>
    <w:rsid w:val="00357848"/>
    <w:rsid w:val="00357EC4"/>
    <w:rsid w:val="003608BE"/>
    <w:rsid w:val="003617EF"/>
    <w:rsid w:val="00362691"/>
    <w:rsid w:val="00362E07"/>
    <w:rsid w:val="0036367D"/>
    <w:rsid w:val="00366507"/>
    <w:rsid w:val="003676BF"/>
    <w:rsid w:val="00371058"/>
    <w:rsid w:val="00373308"/>
    <w:rsid w:val="003739CC"/>
    <w:rsid w:val="0037414E"/>
    <w:rsid w:val="0037472F"/>
    <w:rsid w:val="00382A8A"/>
    <w:rsid w:val="00383DAF"/>
    <w:rsid w:val="00387651"/>
    <w:rsid w:val="00387E1C"/>
    <w:rsid w:val="00395F17"/>
    <w:rsid w:val="003A2AC8"/>
    <w:rsid w:val="003A4576"/>
    <w:rsid w:val="003A4CA7"/>
    <w:rsid w:val="003B53AA"/>
    <w:rsid w:val="003B735D"/>
    <w:rsid w:val="003C5111"/>
    <w:rsid w:val="003D0D66"/>
    <w:rsid w:val="003E3FAF"/>
    <w:rsid w:val="003E552D"/>
    <w:rsid w:val="003E5DC6"/>
    <w:rsid w:val="003F19A6"/>
    <w:rsid w:val="003F1AD0"/>
    <w:rsid w:val="003F4A17"/>
    <w:rsid w:val="003F5105"/>
    <w:rsid w:val="00405551"/>
    <w:rsid w:val="00406218"/>
    <w:rsid w:val="00406EC4"/>
    <w:rsid w:val="00411AAD"/>
    <w:rsid w:val="004140EF"/>
    <w:rsid w:val="004141FD"/>
    <w:rsid w:val="0041624F"/>
    <w:rsid w:val="0041754C"/>
    <w:rsid w:val="00422EA1"/>
    <w:rsid w:val="004242E4"/>
    <w:rsid w:val="00424E70"/>
    <w:rsid w:val="00431D14"/>
    <w:rsid w:val="00435F52"/>
    <w:rsid w:val="00437D16"/>
    <w:rsid w:val="00440264"/>
    <w:rsid w:val="00443C2D"/>
    <w:rsid w:val="0044650D"/>
    <w:rsid w:val="00447AB6"/>
    <w:rsid w:val="00450322"/>
    <w:rsid w:val="0045072A"/>
    <w:rsid w:val="004530F4"/>
    <w:rsid w:val="00453811"/>
    <w:rsid w:val="00453BC3"/>
    <w:rsid w:val="00455868"/>
    <w:rsid w:val="00456D96"/>
    <w:rsid w:val="00457AEA"/>
    <w:rsid w:val="004621B8"/>
    <w:rsid w:val="00464477"/>
    <w:rsid w:val="00464955"/>
    <w:rsid w:val="00466DC8"/>
    <w:rsid w:val="0047577D"/>
    <w:rsid w:val="00475E1A"/>
    <w:rsid w:val="0047789C"/>
    <w:rsid w:val="00477BA9"/>
    <w:rsid w:val="00477DC1"/>
    <w:rsid w:val="0048394F"/>
    <w:rsid w:val="00486735"/>
    <w:rsid w:val="0048721B"/>
    <w:rsid w:val="00491465"/>
    <w:rsid w:val="0049293F"/>
    <w:rsid w:val="00497A6C"/>
    <w:rsid w:val="00497FF6"/>
    <w:rsid w:val="004A045E"/>
    <w:rsid w:val="004A2EC9"/>
    <w:rsid w:val="004A3973"/>
    <w:rsid w:val="004A526B"/>
    <w:rsid w:val="004A6831"/>
    <w:rsid w:val="004A6CE5"/>
    <w:rsid w:val="004B199A"/>
    <w:rsid w:val="004B620F"/>
    <w:rsid w:val="004C0CDE"/>
    <w:rsid w:val="004C1CA0"/>
    <w:rsid w:val="004C2466"/>
    <w:rsid w:val="004C4E7D"/>
    <w:rsid w:val="004C6649"/>
    <w:rsid w:val="004C6D03"/>
    <w:rsid w:val="004C765C"/>
    <w:rsid w:val="004C783F"/>
    <w:rsid w:val="004C7C8B"/>
    <w:rsid w:val="004D0562"/>
    <w:rsid w:val="004D114F"/>
    <w:rsid w:val="004D228A"/>
    <w:rsid w:val="004D3474"/>
    <w:rsid w:val="004D3E27"/>
    <w:rsid w:val="004D5A81"/>
    <w:rsid w:val="004D644E"/>
    <w:rsid w:val="004D7347"/>
    <w:rsid w:val="004E31BF"/>
    <w:rsid w:val="004E33E9"/>
    <w:rsid w:val="004E37A9"/>
    <w:rsid w:val="004E3E71"/>
    <w:rsid w:val="004E46D8"/>
    <w:rsid w:val="004F11C1"/>
    <w:rsid w:val="004F24E2"/>
    <w:rsid w:val="004F4518"/>
    <w:rsid w:val="004F7318"/>
    <w:rsid w:val="00501991"/>
    <w:rsid w:val="00504EB2"/>
    <w:rsid w:val="00505068"/>
    <w:rsid w:val="0050664C"/>
    <w:rsid w:val="00507FF8"/>
    <w:rsid w:val="005157C8"/>
    <w:rsid w:val="00516166"/>
    <w:rsid w:val="0052102D"/>
    <w:rsid w:val="00521351"/>
    <w:rsid w:val="00522483"/>
    <w:rsid w:val="00522BF8"/>
    <w:rsid w:val="005233B3"/>
    <w:rsid w:val="00525CA6"/>
    <w:rsid w:val="0053074E"/>
    <w:rsid w:val="00530EF4"/>
    <w:rsid w:val="00534099"/>
    <w:rsid w:val="00534D1F"/>
    <w:rsid w:val="005415E1"/>
    <w:rsid w:val="00541E54"/>
    <w:rsid w:val="00542878"/>
    <w:rsid w:val="0054633A"/>
    <w:rsid w:val="005521C4"/>
    <w:rsid w:val="00555664"/>
    <w:rsid w:val="00557ECC"/>
    <w:rsid w:val="00560C73"/>
    <w:rsid w:val="00563E1D"/>
    <w:rsid w:val="0057061B"/>
    <w:rsid w:val="005708EA"/>
    <w:rsid w:val="00573A0D"/>
    <w:rsid w:val="005741B4"/>
    <w:rsid w:val="00574F13"/>
    <w:rsid w:val="005771EB"/>
    <w:rsid w:val="005809F0"/>
    <w:rsid w:val="005809FF"/>
    <w:rsid w:val="00582D45"/>
    <w:rsid w:val="00582F29"/>
    <w:rsid w:val="0058339B"/>
    <w:rsid w:val="005901F0"/>
    <w:rsid w:val="00591D83"/>
    <w:rsid w:val="00592C86"/>
    <w:rsid w:val="005936E1"/>
    <w:rsid w:val="00597203"/>
    <w:rsid w:val="005A001C"/>
    <w:rsid w:val="005A2E9C"/>
    <w:rsid w:val="005A3ED1"/>
    <w:rsid w:val="005A3F1F"/>
    <w:rsid w:val="005A5169"/>
    <w:rsid w:val="005A7FA0"/>
    <w:rsid w:val="005B7304"/>
    <w:rsid w:val="005C23CF"/>
    <w:rsid w:val="005C5563"/>
    <w:rsid w:val="005C5E96"/>
    <w:rsid w:val="005D32F3"/>
    <w:rsid w:val="005D43B4"/>
    <w:rsid w:val="005D69A0"/>
    <w:rsid w:val="005E0CCC"/>
    <w:rsid w:val="005E1554"/>
    <w:rsid w:val="005E1FC8"/>
    <w:rsid w:val="005E29BA"/>
    <w:rsid w:val="005E3486"/>
    <w:rsid w:val="005E35C2"/>
    <w:rsid w:val="005E42CF"/>
    <w:rsid w:val="005E4A08"/>
    <w:rsid w:val="005E4F96"/>
    <w:rsid w:val="005E5B7C"/>
    <w:rsid w:val="005E6735"/>
    <w:rsid w:val="005E780F"/>
    <w:rsid w:val="005F0A89"/>
    <w:rsid w:val="005F0BAF"/>
    <w:rsid w:val="005F1B14"/>
    <w:rsid w:val="005F6485"/>
    <w:rsid w:val="00600144"/>
    <w:rsid w:val="00600B6F"/>
    <w:rsid w:val="00606D42"/>
    <w:rsid w:val="00607F2E"/>
    <w:rsid w:val="0061150F"/>
    <w:rsid w:val="006124A4"/>
    <w:rsid w:val="0061396A"/>
    <w:rsid w:val="00613C17"/>
    <w:rsid w:val="006141B8"/>
    <w:rsid w:val="00614DA6"/>
    <w:rsid w:val="00620265"/>
    <w:rsid w:val="0062051D"/>
    <w:rsid w:val="006210FB"/>
    <w:rsid w:val="00621917"/>
    <w:rsid w:val="00625489"/>
    <w:rsid w:val="006257A1"/>
    <w:rsid w:val="00634941"/>
    <w:rsid w:val="00635BA1"/>
    <w:rsid w:val="00642FCB"/>
    <w:rsid w:val="006438E0"/>
    <w:rsid w:val="006440F6"/>
    <w:rsid w:val="006469A7"/>
    <w:rsid w:val="0064723A"/>
    <w:rsid w:val="006640B6"/>
    <w:rsid w:val="00665826"/>
    <w:rsid w:val="006679CA"/>
    <w:rsid w:val="006727EB"/>
    <w:rsid w:val="00675AB7"/>
    <w:rsid w:val="006818C4"/>
    <w:rsid w:val="00682DCA"/>
    <w:rsid w:val="0068338F"/>
    <w:rsid w:val="0068495E"/>
    <w:rsid w:val="00690C10"/>
    <w:rsid w:val="00691CE6"/>
    <w:rsid w:val="0069276C"/>
    <w:rsid w:val="0069304F"/>
    <w:rsid w:val="00693D20"/>
    <w:rsid w:val="00697A49"/>
    <w:rsid w:val="006A3668"/>
    <w:rsid w:val="006A380A"/>
    <w:rsid w:val="006A4896"/>
    <w:rsid w:val="006A7A1B"/>
    <w:rsid w:val="006A7C9D"/>
    <w:rsid w:val="006B3CDD"/>
    <w:rsid w:val="006B48A5"/>
    <w:rsid w:val="006C5ABF"/>
    <w:rsid w:val="006C5AD9"/>
    <w:rsid w:val="006C66C6"/>
    <w:rsid w:val="006C7530"/>
    <w:rsid w:val="006C7AB7"/>
    <w:rsid w:val="006D1A08"/>
    <w:rsid w:val="006D4546"/>
    <w:rsid w:val="006D4CC8"/>
    <w:rsid w:val="006D7062"/>
    <w:rsid w:val="006D74DD"/>
    <w:rsid w:val="006D7E0E"/>
    <w:rsid w:val="006E0988"/>
    <w:rsid w:val="006E59F9"/>
    <w:rsid w:val="006E7725"/>
    <w:rsid w:val="006F1F4A"/>
    <w:rsid w:val="006F38B2"/>
    <w:rsid w:val="006F6211"/>
    <w:rsid w:val="006F70DE"/>
    <w:rsid w:val="006F7CEB"/>
    <w:rsid w:val="00702FB7"/>
    <w:rsid w:val="00705B5E"/>
    <w:rsid w:val="00707F75"/>
    <w:rsid w:val="00713909"/>
    <w:rsid w:val="0071606F"/>
    <w:rsid w:val="007246BA"/>
    <w:rsid w:val="00724FF7"/>
    <w:rsid w:val="0072506E"/>
    <w:rsid w:val="00727383"/>
    <w:rsid w:val="00727908"/>
    <w:rsid w:val="0073014A"/>
    <w:rsid w:val="0073173C"/>
    <w:rsid w:val="00733104"/>
    <w:rsid w:val="00733574"/>
    <w:rsid w:val="00734D76"/>
    <w:rsid w:val="00736BF9"/>
    <w:rsid w:val="00736CB7"/>
    <w:rsid w:val="00736D91"/>
    <w:rsid w:val="007429E6"/>
    <w:rsid w:val="00742BC0"/>
    <w:rsid w:val="007500DF"/>
    <w:rsid w:val="00750869"/>
    <w:rsid w:val="00755FDC"/>
    <w:rsid w:val="00756C38"/>
    <w:rsid w:val="00757990"/>
    <w:rsid w:val="007629C4"/>
    <w:rsid w:val="0076522C"/>
    <w:rsid w:val="00771A48"/>
    <w:rsid w:val="00772228"/>
    <w:rsid w:val="007725CB"/>
    <w:rsid w:val="00772909"/>
    <w:rsid w:val="00780584"/>
    <w:rsid w:val="00780A55"/>
    <w:rsid w:val="00782010"/>
    <w:rsid w:val="00786CF9"/>
    <w:rsid w:val="007872EF"/>
    <w:rsid w:val="00790B88"/>
    <w:rsid w:val="00791554"/>
    <w:rsid w:val="00793265"/>
    <w:rsid w:val="00793BF3"/>
    <w:rsid w:val="007948A3"/>
    <w:rsid w:val="007950A9"/>
    <w:rsid w:val="007976F2"/>
    <w:rsid w:val="007A0332"/>
    <w:rsid w:val="007A5EC5"/>
    <w:rsid w:val="007B34DC"/>
    <w:rsid w:val="007B46ED"/>
    <w:rsid w:val="007C0A07"/>
    <w:rsid w:val="007C136E"/>
    <w:rsid w:val="007C2878"/>
    <w:rsid w:val="007C341B"/>
    <w:rsid w:val="007C452E"/>
    <w:rsid w:val="007C5B47"/>
    <w:rsid w:val="007C66E1"/>
    <w:rsid w:val="007C7C0D"/>
    <w:rsid w:val="007D0868"/>
    <w:rsid w:val="007D0D47"/>
    <w:rsid w:val="007D2BFB"/>
    <w:rsid w:val="007D307B"/>
    <w:rsid w:val="007D422C"/>
    <w:rsid w:val="007D500D"/>
    <w:rsid w:val="007D5CB7"/>
    <w:rsid w:val="007E447D"/>
    <w:rsid w:val="007E4588"/>
    <w:rsid w:val="007E7F59"/>
    <w:rsid w:val="007F0488"/>
    <w:rsid w:val="007F668A"/>
    <w:rsid w:val="007F7AF5"/>
    <w:rsid w:val="007F7E0A"/>
    <w:rsid w:val="008004EC"/>
    <w:rsid w:val="0080393F"/>
    <w:rsid w:val="00803FEC"/>
    <w:rsid w:val="0081140E"/>
    <w:rsid w:val="0081521A"/>
    <w:rsid w:val="0082203E"/>
    <w:rsid w:val="00823042"/>
    <w:rsid w:val="008241CD"/>
    <w:rsid w:val="008263C3"/>
    <w:rsid w:val="00827946"/>
    <w:rsid w:val="00833550"/>
    <w:rsid w:val="00833F3F"/>
    <w:rsid w:val="008346FF"/>
    <w:rsid w:val="00834C8D"/>
    <w:rsid w:val="008353B8"/>
    <w:rsid w:val="00840572"/>
    <w:rsid w:val="008408B3"/>
    <w:rsid w:val="00840C04"/>
    <w:rsid w:val="0084360F"/>
    <w:rsid w:val="008438FB"/>
    <w:rsid w:val="00846308"/>
    <w:rsid w:val="00846D9F"/>
    <w:rsid w:val="00847058"/>
    <w:rsid w:val="00851B66"/>
    <w:rsid w:val="00853B8C"/>
    <w:rsid w:val="008556D2"/>
    <w:rsid w:val="008576C4"/>
    <w:rsid w:val="0086318E"/>
    <w:rsid w:val="00865C2A"/>
    <w:rsid w:val="008709CB"/>
    <w:rsid w:val="008717FF"/>
    <w:rsid w:val="00876A06"/>
    <w:rsid w:val="00876C8A"/>
    <w:rsid w:val="00881456"/>
    <w:rsid w:val="0088180D"/>
    <w:rsid w:val="008833BE"/>
    <w:rsid w:val="00884240"/>
    <w:rsid w:val="0088464F"/>
    <w:rsid w:val="00886061"/>
    <w:rsid w:val="00886189"/>
    <w:rsid w:val="00886BD7"/>
    <w:rsid w:val="0088757A"/>
    <w:rsid w:val="008951BF"/>
    <w:rsid w:val="0089655F"/>
    <w:rsid w:val="008A0604"/>
    <w:rsid w:val="008A0CBA"/>
    <w:rsid w:val="008A5EAC"/>
    <w:rsid w:val="008B1348"/>
    <w:rsid w:val="008B3F88"/>
    <w:rsid w:val="008B7CEF"/>
    <w:rsid w:val="008C15D1"/>
    <w:rsid w:val="008C18E7"/>
    <w:rsid w:val="008C2DD2"/>
    <w:rsid w:val="008C4B42"/>
    <w:rsid w:val="008C617C"/>
    <w:rsid w:val="008D14C0"/>
    <w:rsid w:val="008D348A"/>
    <w:rsid w:val="008D408D"/>
    <w:rsid w:val="008D4E0E"/>
    <w:rsid w:val="008D4F20"/>
    <w:rsid w:val="008E48FF"/>
    <w:rsid w:val="008E758E"/>
    <w:rsid w:val="008F36E1"/>
    <w:rsid w:val="008F7428"/>
    <w:rsid w:val="00901C13"/>
    <w:rsid w:val="00907489"/>
    <w:rsid w:val="00907632"/>
    <w:rsid w:val="00910770"/>
    <w:rsid w:val="00912B4C"/>
    <w:rsid w:val="00913D92"/>
    <w:rsid w:val="00915DDA"/>
    <w:rsid w:val="00915F21"/>
    <w:rsid w:val="00920082"/>
    <w:rsid w:val="0092458A"/>
    <w:rsid w:val="009301F4"/>
    <w:rsid w:val="00930212"/>
    <w:rsid w:val="0093364C"/>
    <w:rsid w:val="00934273"/>
    <w:rsid w:val="00937B8D"/>
    <w:rsid w:val="009444A4"/>
    <w:rsid w:val="00945DAC"/>
    <w:rsid w:val="0094697B"/>
    <w:rsid w:val="00953D04"/>
    <w:rsid w:val="00953EBC"/>
    <w:rsid w:val="0095532E"/>
    <w:rsid w:val="00955A6B"/>
    <w:rsid w:val="00960BF8"/>
    <w:rsid w:val="009667D5"/>
    <w:rsid w:val="00966FAB"/>
    <w:rsid w:val="009706F2"/>
    <w:rsid w:val="009714BA"/>
    <w:rsid w:val="009727AC"/>
    <w:rsid w:val="00974BEC"/>
    <w:rsid w:val="00977123"/>
    <w:rsid w:val="0098012A"/>
    <w:rsid w:val="009806AE"/>
    <w:rsid w:val="009822EA"/>
    <w:rsid w:val="0098540A"/>
    <w:rsid w:val="009869BF"/>
    <w:rsid w:val="009872FD"/>
    <w:rsid w:val="00987874"/>
    <w:rsid w:val="00993D36"/>
    <w:rsid w:val="00995673"/>
    <w:rsid w:val="009A03D7"/>
    <w:rsid w:val="009A2699"/>
    <w:rsid w:val="009A2C50"/>
    <w:rsid w:val="009A3ABA"/>
    <w:rsid w:val="009A6F7F"/>
    <w:rsid w:val="009A7DE3"/>
    <w:rsid w:val="009B0D9B"/>
    <w:rsid w:val="009B31FD"/>
    <w:rsid w:val="009B43C4"/>
    <w:rsid w:val="009B4EE4"/>
    <w:rsid w:val="009B71C2"/>
    <w:rsid w:val="009C2241"/>
    <w:rsid w:val="009C441D"/>
    <w:rsid w:val="009C5882"/>
    <w:rsid w:val="009C61A8"/>
    <w:rsid w:val="009C6998"/>
    <w:rsid w:val="009C7631"/>
    <w:rsid w:val="009D0CB6"/>
    <w:rsid w:val="009D2773"/>
    <w:rsid w:val="009D4458"/>
    <w:rsid w:val="009D4D56"/>
    <w:rsid w:val="009D69AB"/>
    <w:rsid w:val="009E16B1"/>
    <w:rsid w:val="009E24F9"/>
    <w:rsid w:val="009E44AA"/>
    <w:rsid w:val="009E4624"/>
    <w:rsid w:val="009E5D28"/>
    <w:rsid w:val="009E778C"/>
    <w:rsid w:val="009F1CA9"/>
    <w:rsid w:val="009F35A6"/>
    <w:rsid w:val="009F4DE6"/>
    <w:rsid w:val="00A000DE"/>
    <w:rsid w:val="00A00387"/>
    <w:rsid w:val="00A00E86"/>
    <w:rsid w:val="00A127DC"/>
    <w:rsid w:val="00A134A6"/>
    <w:rsid w:val="00A13EA0"/>
    <w:rsid w:val="00A15565"/>
    <w:rsid w:val="00A17502"/>
    <w:rsid w:val="00A27D1C"/>
    <w:rsid w:val="00A35A06"/>
    <w:rsid w:val="00A37C8C"/>
    <w:rsid w:val="00A40530"/>
    <w:rsid w:val="00A426D1"/>
    <w:rsid w:val="00A43454"/>
    <w:rsid w:val="00A45450"/>
    <w:rsid w:val="00A55817"/>
    <w:rsid w:val="00A55E02"/>
    <w:rsid w:val="00A5772D"/>
    <w:rsid w:val="00A60688"/>
    <w:rsid w:val="00A609C2"/>
    <w:rsid w:val="00A61F7F"/>
    <w:rsid w:val="00A64CBE"/>
    <w:rsid w:val="00A742C8"/>
    <w:rsid w:val="00A7580B"/>
    <w:rsid w:val="00A814C2"/>
    <w:rsid w:val="00A81F99"/>
    <w:rsid w:val="00A845FF"/>
    <w:rsid w:val="00A84FA9"/>
    <w:rsid w:val="00A87F98"/>
    <w:rsid w:val="00A918AF"/>
    <w:rsid w:val="00A93D55"/>
    <w:rsid w:val="00A943E5"/>
    <w:rsid w:val="00A95FC0"/>
    <w:rsid w:val="00AA49C5"/>
    <w:rsid w:val="00AA4CCB"/>
    <w:rsid w:val="00AA75B5"/>
    <w:rsid w:val="00AB1C2A"/>
    <w:rsid w:val="00AB1CF9"/>
    <w:rsid w:val="00AB2508"/>
    <w:rsid w:val="00AB25F4"/>
    <w:rsid w:val="00AB2910"/>
    <w:rsid w:val="00AB702B"/>
    <w:rsid w:val="00AC4A22"/>
    <w:rsid w:val="00AC78FC"/>
    <w:rsid w:val="00AD2457"/>
    <w:rsid w:val="00AD5FEA"/>
    <w:rsid w:val="00AE7190"/>
    <w:rsid w:val="00AE7EBB"/>
    <w:rsid w:val="00AF13C8"/>
    <w:rsid w:val="00AF1579"/>
    <w:rsid w:val="00AF188A"/>
    <w:rsid w:val="00B0383E"/>
    <w:rsid w:val="00B075D2"/>
    <w:rsid w:val="00B10220"/>
    <w:rsid w:val="00B10BFD"/>
    <w:rsid w:val="00B11C11"/>
    <w:rsid w:val="00B11C93"/>
    <w:rsid w:val="00B13B46"/>
    <w:rsid w:val="00B14BA4"/>
    <w:rsid w:val="00B16458"/>
    <w:rsid w:val="00B21179"/>
    <w:rsid w:val="00B2274B"/>
    <w:rsid w:val="00B308B6"/>
    <w:rsid w:val="00B30ABB"/>
    <w:rsid w:val="00B36225"/>
    <w:rsid w:val="00B40D4B"/>
    <w:rsid w:val="00B43FCC"/>
    <w:rsid w:val="00B4419E"/>
    <w:rsid w:val="00B44595"/>
    <w:rsid w:val="00B4564E"/>
    <w:rsid w:val="00B51577"/>
    <w:rsid w:val="00B53EF0"/>
    <w:rsid w:val="00B56575"/>
    <w:rsid w:val="00B57228"/>
    <w:rsid w:val="00B61533"/>
    <w:rsid w:val="00B63409"/>
    <w:rsid w:val="00B63F5A"/>
    <w:rsid w:val="00B64C36"/>
    <w:rsid w:val="00B73756"/>
    <w:rsid w:val="00B80DDF"/>
    <w:rsid w:val="00B829D3"/>
    <w:rsid w:val="00B8338F"/>
    <w:rsid w:val="00B87D17"/>
    <w:rsid w:val="00B9065D"/>
    <w:rsid w:val="00B92040"/>
    <w:rsid w:val="00B92784"/>
    <w:rsid w:val="00B953F6"/>
    <w:rsid w:val="00BA41F6"/>
    <w:rsid w:val="00BA4BEE"/>
    <w:rsid w:val="00BA5784"/>
    <w:rsid w:val="00BA6D86"/>
    <w:rsid w:val="00BB081B"/>
    <w:rsid w:val="00BB3E9D"/>
    <w:rsid w:val="00BB4AF0"/>
    <w:rsid w:val="00BB4F0E"/>
    <w:rsid w:val="00BB7CB5"/>
    <w:rsid w:val="00BC0F7A"/>
    <w:rsid w:val="00BC1206"/>
    <w:rsid w:val="00BC32B3"/>
    <w:rsid w:val="00BC40CC"/>
    <w:rsid w:val="00BC41D1"/>
    <w:rsid w:val="00BC6F53"/>
    <w:rsid w:val="00BD0AA0"/>
    <w:rsid w:val="00BD2146"/>
    <w:rsid w:val="00BD6085"/>
    <w:rsid w:val="00BE1168"/>
    <w:rsid w:val="00BE21BB"/>
    <w:rsid w:val="00BE4F97"/>
    <w:rsid w:val="00BF3080"/>
    <w:rsid w:val="00BF35C2"/>
    <w:rsid w:val="00BF6179"/>
    <w:rsid w:val="00BF68CF"/>
    <w:rsid w:val="00C02A7E"/>
    <w:rsid w:val="00C06EBE"/>
    <w:rsid w:val="00C10B17"/>
    <w:rsid w:val="00C14A38"/>
    <w:rsid w:val="00C16512"/>
    <w:rsid w:val="00C214AC"/>
    <w:rsid w:val="00C22A63"/>
    <w:rsid w:val="00C23EEC"/>
    <w:rsid w:val="00C34201"/>
    <w:rsid w:val="00C35477"/>
    <w:rsid w:val="00C3596D"/>
    <w:rsid w:val="00C369C7"/>
    <w:rsid w:val="00C40410"/>
    <w:rsid w:val="00C40EB8"/>
    <w:rsid w:val="00C41FFD"/>
    <w:rsid w:val="00C4233C"/>
    <w:rsid w:val="00C44E20"/>
    <w:rsid w:val="00C47B70"/>
    <w:rsid w:val="00C54689"/>
    <w:rsid w:val="00C562F0"/>
    <w:rsid w:val="00C5732E"/>
    <w:rsid w:val="00C62988"/>
    <w:rsid w:val="00C630B5"/>
    <w:rsid w:val="00C65152"/>
    <w:rsid w:val="00C668E7"/>
    <w:rsid w:val="00C66C40"/>
    <w:rsid w:val="00C702C3"/>
    <w:rsid w:val="00C720A9"/>
    <w:rsid w:val="00C73840"/>
    <w:rsid w:val="00C73CA6"/>
    <w:rsid w:val="00C77B48"/>
    <w:rsid w:val="00C8165D"/>
    <w:rsid w:val="00C85300"/>
    <w:rsid w:val="00C90756"/>
    <w:rsid w:val="00C9470D"/>
    <w:rsid w:val="00C96EBE"/>
    <w:rsid w:val="00CA229B"/>
    <w:rsid w:val="00CA2E6A"/>
    <w:rsid w:val="00CA4E85"/>
    <w:rsid w:val="00CB0F8E"/>
    <w:rsid w:val="00CB4D0C"/>
    <w:rsid w:val="00CC11B9"/>
    <w:rsid w:val="00CC18C9"/>
    <w:rsid w:val="00CC29A0"/>
    <w:rsid w:val="00CC31C1"/>
    <w:rsid w:val="00CC5FDB"/>
    <w:rsid w:val="00CD4752"/>
    <w:rsid w:val="00CD7236"/>
    <w:rsid w:val="00CE3A6E"/>
    <w:rsid w:val="00CE5F91"/>
    <w:rsid w:val="00CE6092"/>
    <w:rsid w:val="00CE62E7"/>
    <w:rsid w:val="00CE6BE2"/>
    <w:rsid w:val="00CF047C"/>
    <w:rsid w:val="00CF41B0"/>
    <w:rsid w:val="00CF4262"/>
    <w:rsid w:val="00CF451D"/>
    <w:rsid w:val="00CF6498"/>
    <w:rsid w:val="00D015D9"/>
    <w:rsid w:val="00D02505"/>
    <w:rsid w:val="00D0355D"/>
    <w:rsid w:val="00D04114"/>
    <w:rsid w:val="00D044A8"/>
    <w:rsid w:val="00D04561"/>
    <w:rsid w:val="00D057EE"/>
    <w:rsid w:val="00D05DBD"/>
    <w:rsid w:val="00D06A27"/>
    <w:rsid w:val="00D12635"/>
    <w:rsid w:val="00D14D71"/>
    <w:rsid w:val="00D17734"/>
    <w:rsid w:val="00D208CB"/>
    <w:rsid w:val="00D20FCD"/>
    <w:rsid w:val="00D21B5E"/>
    <w:rsid w:val="00D243EE"/>
    <w:rsid w:val="00D26835"/>
    <w:rsid w:val="00D305DB"/>
    <w:rsid w:val="00D34142"/>
    <w:rsid w:val="00D343C6"/>
    <w:rsid w:val="00D35491"/>
    <w:rsid w:val="00D43350"/>
    <w:rsid w:val="00D47DF0"/>
    <w:rsid w:val="00D501AC"/>
    <w:rsid w:val="00D51F79"/>
    <w:rsid w:val="00D52629"/>
    <w:rsid w:val="00D54432"/>
    <w:rsid w:val="00D5463E"/>
    <w:rsid w:val="00D65059"/>
    <w:rsid w:val="00D6626D"/>
    <w:rsid w:val="00D66A0D"/>
    <w:rsid w:val="00D7526F"/>
    <w:rsid w:val="00D77373"/>
    <w:rsid w:val="00D908CA"/>
    <w:rsid w:val="00D927F1"/>
    <w:rsid w:val="00D9355A"/>
    <w:rsid w:val="00D9462A"/>
    <w:rsid w:val="00D95E1E"/>
    <w:rsid w:val="00D967D0"/>
    <w:rsid w:val="00DA0349"/>
    <w:rsid w:val="00DA1EDF"/>
    <w:rsid w:val="00DA2648"/>
    <w:rsid w:val="00DA29B9"/>
    <w:rsid w:val="00DA324F"/>
    <w:rsid w:val="00DA4A63"/>
    <w:rsid w:val="00DA4BC0"/>
    <w:rsid w:val="00DA53AD"/>
    <w:rsid w:val="00DB0D6B"/>
    <w:rsid w:val="00DB2233"/>
    <w:rsid w:val="00DB6BE2"/>
    <w:rsid w:val="00DB6D8B"/>
    <w:rsid w:val="00DC16D8"/>
    <w:rsid w:val="00DC1A7C"/>
    <w:rsid w:val="00DC6CEA"/>
    <w:rsid w:val="00DD2FAF"/>
    <w:rsid w:val="00DD3123"/>
    <w:rsid w:val="00DD3E7C"/>
    <w:rsid w:val="00DE00FA"/>
    <w:rsid w:val="00DE0A32"/>
    <w:rsid w:val="00DE2441"/>
    <w:rsid w:val="00DE4B33"/>
    <w:rsid w:val="00DE5108"/>
    <w:rsid w:val="00DE5B78"/>
    <w:rsid w:val="00DE7A2C"/>
    <w:rsid w:val="00DF0C14"/>
    <w:rsid w:val="00DF0F3E"/>
    <w:rsid w:val="00DF243F"/>
    <w:rsid w:val="00DF755A"/>
    <w:rsid w:val="00E01041"/>
    <w:rsid w:val="00E1266A"/>
    <w:rsid w:val="00E15FD2"/>
    <w:rsid w:val="00E208FE"/>
    <w:rsid w:val="00E225A7"/>
    <w:rsid w:val="00E25D35"/>
    <w:rsid w:val="00E30A96"/>
    <w:rsid w:val="00E317A2"/>
    <w:rsid w:val="00E32D8E"/>
    <w:rsid w:val="00E34887"/>
    <w:rsid w:val="00E36262"/>
    <w:rsid w:val="00E378DA"/>
    <w:rsid w:val="00E47A2E"/>
    <w:rsid w:val="00E47CFC"/>
    <w:rsid w:val="00E5466E"/>
    <w:rsid w:val="00E550A3"/>
    <w:rsid w:val="00E56B1F"/>
    <w:rsid w:val="00E60104"/>
    <w:rsid w:val="00E60D93"/>
    <w:rsid w:val="00E65439"/>
    <w:rsid w:val="00E72671"/>
    <w:rsid w:val="00E77A12"/>
    <w:rsid w:val="00E819EC"/>
    <w:rsid w:val="00E836C5"/>
    <w:rsid w:val="00E86612"/>
    <w:rsid w:val="00E86F3C"/>
    <w:rsid w:val="00E87207"/>
    <w:rsid w:val="00E8796E"/>
    <w:rsid w:val="00E909C3"/>
    <w:rsid w:val="00E90DCF"/>
    <w:rsid w:val="00E929E5"/>
    <w:rsid w:val="00E939AD"/>
    <w:rsid w:val="00E95924"/>
    <w:rsid w:val="00E96C2F"/>
    <w:rsid w:val="00E96C52"/>
    <w:rsid w:val="00EA2241"/>
    <w:rsid w:val="00EA344A"/>
    <w:rsid w:val="00EA3480"/>
    <w:rsid w:val="00EA46B2"/>
    <w:rsid w:val="00EA5B96"/>
    <w:rsid w:val="00EB2240"/>
    <w:rsid w:val="00EB2871"/>
    <w:rsid w:val="00EB31E6"/>
    <w:rsid w:val="00EB40CA"/>
    <w:rsid w:val="00EB6E8D"/>
    <w:rsid w:val="00EC06B8"/>
    <w:rsid w:val="00EC0E26"/>
    <w:rsid w:val="00EC0ED6"/>
    <w:rsid w:val="00EC22F4"/>
    <w:rsid w:val="00EC2582"/>
    <w:rsid w:val="00EC4E85"/>
    <w:rsid w:val="00EC64B1"/>
    <w:rsid w:val="00EC6AE8"/>
    <w:rsid w:val="00ED420C"/>
    <w:rsid w:val="00EE7A43"/>
    <w:rsid w:val="00EF06DF"/>
    <w:rsid w:val="00EF53BC"/>
    <w:rsid w:val="00EF582B"/>
    <w:rsid w:val="00EF5C70"/>
    <w:rsid w:val="00EF70F9"/>
    <w:rsid w:val="00EF72EE"/>
    <w:rsid w:val="00EF7359"/>
    <w:rsid w:val="00F05F6B"/>
    <w:rsid w:val="00F07FA7"/>
    <w:rsid w:val="00F10F96"/>
    <w:rsid w:val="00F12841"/>
    <w:rsid w:val="00F13BFE"/>
    <w:rsid w:val="00F13EA2"/>
    <w:rsid w:val="00F14BF8"/>
    <w:rsid w:val="00F23C09"/>
    <w:rsid w:val="00F24194"/>
    <w:rsid w:val="00F257D2"/>
    <w:rsid w:val="00F277B9"/>
    <w:rsid w:val="00F27800"/>
    <w:rsid w:val="00F31DFB"/>
    <w:rsid w:val="00F36021"/>
    <w:rsid w:val="00F377A1"/>
    <w:rsid w:val="00F43D1D"/>
    <w:rsid w:val="00F47777"/>
    <w:rsid w:val="00F47C3A"/>
    <w:rsid w:val="00F50AA9"/>
    <w:rsid w:val="00F57535"/>
    <w:rsid w:val="00F60E25"/>
    <w:rsid w:val="00F65C38"/>
    <w:rsid w:val="00F71091"/>
    <w:rsid w:val="00F714DB"/>
    <w:rsid w:val="00F730DD"/>
    <w:rsid w:val="00F76BBB"/>
    <w:rsid w:val="00F800AC"/>
    <w:rsid w:val="00F816D6"/>
    <w:rsid w:val="00F84938"/>
    <w:rsid w:val="00F86536"/>
    <w:rsid w:val="00F865A9"/>
    <w:rsid w:val="00F9014F"/>
    <w:rsid w:val="00F9025D"/>
    <w:rsid w:val="00F926E8"/>
    <w:rsid w:val="00F96237"/>
    <w:rsid w:val="00FA222F"/>
    <w:rsid w:val="00FA2549"/>
    <w:rsid w:val="00FB21A6"/>
    <w:rsid w:val="00FB2E7E"/>
    <w:rsid w:val="00FB5322"/>
    <w:rsid w:val="00FC1CB2"/>
    <w:rsid w:val="00FC67D4"/>
    <w:rsid w:val="00FC6F8C"/>
    <w:rsid w:val="00FD0512"/>
    <w:rsid w:val="00FD149F"/>
    <w:rsid w:val="00FD3C4F"/>
    <w:rsid w:val="00FD4115"/>
    <w:rsid w:val="00FD760E"/>
    <w:rsid w:val="00FE23C0"/>
    <w:rsid w:val="00FE3E6C"/>
    <w:rsid w:val="00FE51B8"/>
    <w:rsid w:val="00FF3251"/>
    <w:rsid w:val="00FF3BAB"/>
    <w:rsid w:val="00FF4D1E"/>
    <w:rsid w:val="00FF76CB"/>
    <w:rsid w:val="00FF7D8D"/>
    <w:rsid w:val="00FF7E59"/>
  </w:rsids>
  <m:mathPr>
    <m:mathFont m:val="Cambria Math"/>
    <m:brkBin m:val="before"/>
    <m:brkBinSub m:val="--"/>
    <m:smallFrac m:val="0"/>
    <m:dispDef/>
    <m:lMargin m:val="0"/>
    <m:rMargin m:val="0"/>
    <m:defJc m:val="centerGroup"/>
    <m:wrapIndent m:val="1440"/>
    <m:intLim m:val="subSup"/>
    <m:naryLim m:val="undOvr"/>
  </m:mathPr>
  <w:themeFontLang w:val="sl-SI"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F35C2"/>
  <w15:docId w15:val="{81D6AD8E-EAAD-4A0C-B0DE-76CF5083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F0A89"/>
    <w:pPr>
      <w:jc w:val="both"/>
    </w:pPr>
    <w:rPr>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3">
    <w:name w:val="H3"/>
    <w:basedOn w:val="Navaden"/>
    <w:next w:val="Navaden"/>
    <w:rsid w:val="005F0A89"/>
    <w:pPr>
      <w:keepNext/>
      <w:spacing w:before="100" w:after="100"/>
      <w:jc w:val="left"/>
      <w:outlineLvl w:val="3"/>
    </w:pPr>
    <w:rPr>
      <w:b/>
      <w:snapToGrid w:val="0"/>
      <w:sz w:val="28"/>
    </w:rPr>
  </w:style>
  <w:style w:type="paragraph" w:styleId="Telobesedila">
    <w:name w:val="Body Text"/>
    <w:basedOn w:val="Navaden"/>
    <w:rsid w:val="005F0A89"/>
    <w:pPr>
      <w:jc w:val="left"/>
    </w:pPr>
  </w:style>
  <w:style w:type="paragraph" w:styleId="Noga">
    <w:name w:val="footer"/>
    <w:basedOn w:val="Navaden"/>
    <w:rsid w:val="005F0A89"/>
    <w:pPr>
      <w:tabs>
        <w:tab w:val="center" w:pos="4536"/>
        <w:tab w:val="right" w:pos="9072"/>
      </w:tabs>
    </w:pPr>
  </w:style>
  <w:style w:type="character" w:styleId="tevilkastrani">
    <w:name w:val="page number"/>
    <w:basedOn w:val="Privzetapisavaodstavka"/>
    <w:rsid w:val="005F0A89"/>
  </w:style>
  <w:style w:type="paragraph" w:styleId="Telobesedila2">
    <w:name w:val="Body Text 2"/>
    <w:basedOn w:val="Navaden"/>
    <w:rsid w:val="005F0A89"/>
    <w:pPr>
      <w:jc w:val="center"/>
    </w:pPr>
  </w:style>
  <w:style w:type="paragraph" w:styleId="Glava">
    <w:name w:val="header"/>
    <w:basedOn w:val="Navaden"/>
    <w:link w:val="GlavaZnak"/>
    <w:rsid w:val="005F0A89"/>
    <w:pPr>
      <w:tabs>
        <w:tab w:val="center" w:pos="4536"/>
        <w:tab w:val="right" w:pos="9072"/>
      </w:tabs>
    </w:pPr>
  </w:style>
  <w:style w:type="paragraph" w:styleId="Sprotnaopomba-besedilo">
    <w:name w:val="footnote text"/>
    <w:basedOn w:val="Navaden"/>
    <w:semiHidden/>
    <w:rsid w:val="007A0332"/>
    <w:rPr>
      <w:sz w:val="20"/>
    </w:rPr>
  </w:style>
  <w:style w:type="character" w:styleId="Sprotnaopomba-sklic">
    <w:name w:val="footnote reference"/>
    <w:basedOn w:val="Privzetapisavaodstavka"/>
    <w:semiHidden/>
    <w:rsid w:val="007A0332"/>
    <w:rPr>
      <w:vertAlign w:val="superscript"/>
    </w:rPr>
  </w:style>
  <w:style w:type="paragraph" w:styleId="Besedilooblaka">
    <w:name w:val="Balloon Text"/>
    <w:basedOn w:val="Navaden"/>
    <w:link w:val="BesedilooblakaZnak"/>
    <w:rsid w:val="006D7062"/>
    <w:rPr>
      <w:rFonts w:ascii="Tahoma" w:hAnsi="Tahoma" w:cs="Tahoma"/>
      <w:sz w:val="16"/>
      <w:szCs w:val="16"/>
    </w:rPr>
  </w:style>
  <w:style w:type="character" w:customStyle="1" w:styleId="BesedilooblakaZnak">
    <w:name w:val="Besedilo oblačka Znak"/>
    <w:basedOn w:val="Privzetapisavaodstavka"/>
    <w:link w:val="Besedilooblaka"/>
    <w:rsid w:val="006D7062"/>
    <w:rPr>
      <w:rFonts w:ascii="Tahoma" w:hAnsi="Tahoma" w:cs="Tahoma"/>
      <w:sz w:val="16"/>
      <w:szCs w:val="16"/>
    </w:rPr>
  </w:style>
  <w:style w:type="character" w:styleId="Pripombasklic">
    <w:name w:val="annotation reference"/>
    <w:basedOn w:val="Privzetapisavaodstavka"/>
    <w:uiPriority w:val="99"/>
    <w:rsid w:val="003049CF"/>
    <w:rPr>
      <w:sz w:val="16"/>
      <w:szCs w:val="16"/>
    </w:rPr>
  </w:style>
  <w:style w:type="paragraph" w:styleId="Pripombabesedilo">
    <w:name w:val="annotation text"/>
    <w:basedOn w:val="Navaden"/>
    <w:link w:val="PripombabesediloZnak"/>
    <w:rsid w:val="003049CF"/>
    <w:rPr>
      <w:sz w:val="20"/>
    </w:rPr>
  </w:style>
  <w:style w:type="character" w:customStyle="1" w:styleId="PripombabesediloZnak">
    <w:name w:val="Pripomba – besedilo Znak"/>
    <w:basedOn w:val="Privzetapisavaodstavka"/>
    <w:link w:val="Pripombabesedilo"/>
    <w:rsid w:val="003049CF"/>
  </w:style>
  <w:style w:type="paragraph" w:styleId="Zadevapripombe">
    <w:name w:val="annotation subject"/>
    <w:basedOn w:val="Pripombabesedilo"/>
    <w:next w:val="Pripombabesedilo"/>
    <w:link w:val="ZadevapripombeZnak"/>
    <w:rsid w:val="003049CF"/>
    <w:rPr>
      <w:b/>
      <w:bCs/>
    </w:rPr>
  </w:style>
  <w:style w:type="character" w:customStyle="1" w:styleId="ZadevapripombeZnak">
    <w:name w:val="Zadeva pripombe Znak"/>
    <w:basedOn w:val="PripombabesediloZnak"/>
    <w:link w:val="Zadevapripombe"/>
    <w:rsid w:val="003049CF"/>
    <w:rPr>
      <w:b/>
      <w:bCs/>
    </w:rPr>
  </w:style>
  <w:style w:type="paragraph" w:styleId="Odstavekseznama">
    <w:name w:val="List Paragraph"/>
    <w:aliases w:val="Paragraphe EI,Paragraphe de liste1,EC,Colorful List Accent 1,Paragraphe de liste2,Paragraphe de liste11,Liste couleur - Accent 11,Colorful List - Accent 11"/>
    <w:basedOn w:val="Navaden"/>
    <w:link w:val="OdstavekseznamaZnak"/>
    <w:uiPriority w:val="34"/>
    <w:qFormat/>
    <w:rsid w:val="00EC06B8"/>
    <w:pPr>
      <w:ind w:left="708"/>
    </w:pPr>
  </w:style>
  <w:style w:type="character" w:customStyle="1" w:styleId="GlavaZnak">
    <w:name w:val="Glava Znak"/>
    <w:basedOn w:val="Privzetapisavaodstavka"/>
    <w:link w:val="Glava"/>
    <w:rsid w:val="007C136E"/>
    <w:rPr>
      <w:sz w:val="22"/>
    </w:rPr>
  </w:style>
  <w:style w:type="paragraph" w:customStyle="1" w:styleId="Default">
    <w:name w:val="Default"/>
    <w:rsid w:val="007C2878"/>
    <w:pPr>
      <w:autoSpaceDE w:val="0"/>
      <w:autoSpaceDN w:val="0"/>
      <w:adjustRightInd w:val="0"/>
    </w:pPr>
    <w:rPr>
      <w:color w:val="000000"/>
      <w:sz w:val="24"/>
      <w:szCs w:val="24"/>
    </w:rPr>
  </w:style>
  <w:style w:type="paragraph" w:styleId="Revizija">
    <w:name w:val="Revision"/>
    <w:hidden/>
    <w:uiPriority w:val="99"/>
    <w:semiHidden/>
    <w:rsid w:val="00DE00FA"/>
    <w:rPr>
      <w:sz w:val="22"/>
    </w:rPr>
  </w:style>
  <w:style w:type="character" w:customStyle="1" w:styleId="mrppsc">
    <w:name w:val="mrppsc"/>
    <w:basedOn w:val="Privzetapisavaodstavka"/>
    <w:rsid w:val="00A64CBE"/>
  </w:style>
  <w:style w:type="character" w:styleId="Hiperpovezava">
    <w:name w:val="Hyperlink"/>
    <w:basedOn w:val="Privzetapisavaodstavka"/>
    <w:unhideWhenUsed/>
    <w:rsid w:val="004D3E27"/>
    <w:rPr>
      <w:color w:val="0000FF" w:themeColor="hyperlink"/>
      <w:u w:val="single"/>
    </w:rPr>
  </w:style>
  <w:style w:type="character" w:styleId="SledenaHiperpovezava">
    <w:name w:val="FollowedHyperlink"/>
    <w:basedOn w:val="Privzetapisavaodstavka"/>
    <w:semiHidden/>
    <w:unhideWhenUsed/>
    <w:rsid w:val="002F73A7"/>
    <w:rPr>
      <w:color w:val="800080" w:themeColor="followedHyperlink"/>
      <w:u w:val="single"/>
    </w:rPr>
  </w:style>
  <w:style w:type="character" w:customStyle="1" w:styleId="OdstavekseznamaZnak">
    <w:name w:val="Odstavek seznama Znak"/>
    <w:aliases w:val="Paragraphe EI Znak,Paragraphe de liste1 Znak,EC Znak,Colorful List Accent 1 Znak,Paragraphe de liste2 Znak,Paragraphe de liste11 Znak,Liste couleur - Accent 11 Znak,Colorful List - Accent 11 Znak"/>
    <w:link w:val="Odstavekseznama"/>
    <w:uiPriority w:val="34"/>
    <w:locked/>
    <w:rsid w:val="00BC40CC"/>
    <w:rPr>
      <w:sz w:val="22"/>
    </w:rPr>
  </w:style>
  <w:style w:type="paragraph" w:customStyle="1" w:styleId="Prehodneinkoncnedolocbe">
    <w:name w:val="Prehodne in koncne dolocbe"/>
    <w:basedOn w:val="Navaden"/>
    <w:rsid w:val="0058339B"/>
    <w:pPr>
      <w:overflowPunct w:val="0"/>
      <w:autoSpaceDE w:val="0"/>
      <w:autoSpaceDN w:val="0"/>
      <w:adjustRightInd w:val="0"/>
      <w:spacing w:before="400" w:after="600"/>
      <w:textAlignment w:val="baseline"/>
    </w:pPr>
    <w:rPr>
      <w:rFonts w:ascii="Arial" w:hAnsi="Arial"/>
      <w:b/>
      <w:szCs w:val="16"/>
    </w:rPr>
  </w:style>
  <w:style w:type="paragraph" w:customStyle="1" w:styleId="lennovele">
    <w:name w:val="Člen_novele"/>
    <w:basedOn w:val="Navaden"/>
    <w:link w:val="lennoveleZnak"/>
    <w:qFormat/>
    <w:rsid w:val="0058339B"/>
    <w:pPr>
      <w:suppressAutoHyphens/>
      <w:overflowPunct w:val="0"/>
      <w:autoSpaceDE w:val="0"/>
      <w:autoSpaceDN w:val="0"/>
      <w:adjustRightInd w:val="0"/>
      <w:spacing w:before="480"/>
      <w:jc w:val="center"/>
      <w:textAlignment w:val="baseline"/>
    </w:pPr>
    <w:rPr>
      <w:rFonts w:ascii="Arial" w:hAnsi="Arial" w:cs="Arial"/>
      <w:szCs w:val="22"/>
    </w:rPr>
  </w:style>
  <w:style w:type="character" w:customStyle="1" w:styleId="lennoveleZnak">
    <w:name w:val="Člen_novele Znak"/>
    <w:basedOn w:val="Privzetapisavaodstavka"/>
    <w:link w:val="lennovele"/>
    <w:rsid w:val="0058339B"/>
    <w:rPr>
      <w:rFonts w:ascii="Arial" w:hAnsi="Arial" w:cs="Arial"/>
      <w:sz w:val="22"/>
      <w:szCs w:val="22"/>
    </w:rPr>
  </w:style>
  <w:style w:type="paragraph" w:customStyle="1" w:styleId="Odstavek">
    <w:name w:val="Odstavek"/>
    <w:basedOn w:val="Navaden"/>
    <w:link w:val="OdstavekZnak"/>
    <w:qFormat/>
    <w:rsid w:val="0058339B"/>
    <w:pPr>
      <w:spacing w:before="240"/>
    </w:pPr>
    <w:rPr>
      <w:szCs w:val="22"/>
    </w:rPr>
  </w:style>
  <w:style w:type="character" w:customStyle="1" w:styleId="OdstavekZnak">
    <w:name w:val="Odstavek Znak"/>
    <w:basedOn w:val="Privzetapisavaodstavka"/>
    <w:link w:val="Odstavek"/>
    <w:rsid w:val="0058339B"/>
    <w:rPr>
      <w:sz w:val="22"/>
      <w:szCs w:val="22"/>
    </w:rPr>
  </w:style>
  <w:style w:type="paragraph" w:customStyle="1" w:styleId="odstavek0">
    <w:name w:val="odstavek"/>
    <w:basedOn w:val="Navaden"/>
    <w:rsid w:val="00912B4C"/>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16374">
      <w:bodyDiv w:val="1"/>
      <w:marLeft w:val="0"/>
      <w:marRight w:val="0"/>
      <w:marTop w:val="0"/>
      <w:marBottom w:val="0"/>
      <w:divBdr>
        <w:top w:val="none" w:sz="0" w:space="0" w:color="auto"/>
        <w:left w:val="none" w:sz="0" w:space="0" w:color="auto"/>
        <w:bottom w:val="none" w:sz="0" w:space="0" w:color="auto"/>
        <w:right w:val="none" w:sz="0" w:space="0" w:color="auto"/>
      </w:divBdr>
    </w:div>
    <w:div w:id="285552592">
      <w:bodyDiv w:val="1"/>
      <w:marLeft w:val="0"/>
      <w:marRight w:val="0"/>
      <w:marTop w:val="0"/>
      <w:marBottom w:val="0"/>
      <w:divBdr>
        <w:top w:val="none" w:sz="0" w:space="0" w:color="auto"/>
        <w:left w:val="none" w:sz="0" w:space="0" w:color="auto"/>
        <w:bottom w:val="none" w:sz="0" w:space="0" w:color="auto"/>
        <w:right w:val="none" w:sz="0" w:space="0" w:color="auto"/>
      </w:divBdr>
    </w:div>
    <w:div w:id="449016756">
      <w:bodyDiv w:val="1"/>
      <w:marLeft w:val="0"/>
      <w:marRight w:val="0"/>
      <w:marTop w:val="0"/>
      <w:marBottom w:val="0"/>
      <w:divBdr>
        <w:top w:val="none" w:sz="0" w:space="0" w:color="auto"/>
        <w:left w:val="none" w:sz="0" w:space="0" w:color="auto"/>
        <w:bottom w:val="none" w:sz="0" w:space="0" w:color="auto"/>
        <w:right w:val="none" w:sz="0" w:space="0" w:color="auto"/>
      </w:divBdr>
    </w:div>
    <w:div w:id="625476682">
      <w:bodyDiv w:val="1"/>
      <w:marLeft w:val="0"/>
      <w:marRight w:val="0"/>
      <w:marTop w:val="0"/>
      <w:marBottom w:val="0"/>
      <w:divBdr>
        <w:top w:val="none" w:sz="0" w:space="0" w:color="auto"/>
        <w:left w:val="none" w:sz="0" w:space="0" w:color="auto"/>
        <w:bottom w:val="none" w:sz="0" w:space="0" w:color="auto"/>
        <w:right w:val="none" w:sz="0" w:space="0" w:color="auto"/>
      </w:divBdr>
    </w:div>
    <w:div w:id="646596802">
      <w:bodyDiv w:val="1"/>
      <w:marLeft w:val="0"/>
      <w:marRight w:val="0"/>
      <w:marTop w:val="0"/>
      <w:marBottom w:val="0"/>
      <w:divBdr>
        <w:top w:val="none" w:sz="0" w:space="0" w:color="auto"/>
        <w:left w:val="none" w:sz="0" w:space="0" w:color="auto"/>
        <w:bottom w:val="none" w:sz="0" w:space="0" w:color="auto"/>
        <w:right w:val="none" w:sz="0" w:space="0" w:color="auto"/>
      </w:divBdr>
    </w:div>
    <w:div w:id="699207614">
      <w:bodyDiv w:val="1"/>
      <w:marLeft w:val="0"/>
      <w:marRight w:val="0"/>
      <w:marTop w:val="0"/>
      <w:marBottom w:val="0"/>
      <w:divBdr>
        <w:top w:val="none" w:sz="0" w:space="0" w:color="auto"/>
        <w:left w:val="none" w:sz="0" w:space="0" w:color="auto"/>
        <w:bottom w:val="none" w:sz="0" w:space="0" w:color="auto"/>
        <w:right w:val="none" w:sz="0" w:space="0" w:color="auto"/>
      </w:divBdr>
    </w:div>
    <w:div w:id="704984987">
      <w:bodyDiv w:val="1"/>
      <w:marLeft w:val="0"/>
      <w:marRight w:val="0"/>
      <w:marTop w:val="0"/>
      <w:marBottom w:val="0"/>
      <w:divBdr>
        <w:top w:val="none" w:sz="0" w:space="0" w:color="auto"/>
        <w:left w:val="none" w:sz="0" w:space="0" w:color="auto"/>
        <w:bottom w:val="none" w:sz="0" w:space="0" w:color="auto"/>
        <w:right w:val="none" w:sz="0" w:space="0" w:color="auto"/>
      </w:divBdr>
    </w:div>
    <w:div w:id="801654104">
      <w:bodyDiv w:val="1"/>
      <w:marLeft w:val="0"/>
      <w:marRight w:val="0"/>
      <w:marTop w:val="0"/>
      <w:marBottom w:val="0"/>
      <w:divBdr>
        <w:top w:val="none" w:sz="0" w:space="0" w:color="auto"/>
        <w:left w:val="none" w:sz="0" w:space="0" w:color="auto"/>
        <w:bottom w:val="none" w:sz="0" w:space="0" w:color="auto"/>
        <w:right w:val="none" w:sz="0" w:space="0" w:color="auto"/>
      </w:divBdr>
    </w:div>
    <w:div w:id="957836375">
      <w:bodyDiv w:val="1"/>
      <w:marLeft w:val="0"/>
      <w:marRight w:val="0"/>
      <w:marTop w:val="0"/>
      <w:marBottom w:val="0"/>
      <w:divBdr>
        <w:top w:val="none" w:sz="0" w:space="0" w:color="auto"/>
        <w:left w:val="none" w:sz="0" w:space="0" w:color="auto"/>
        <w:bottom w:val="none" w:sz="0" w:space="0" w:color="auto"/>
        <w:right w:val="none" w:sz="0" w:space="0" w:color="auto"/>
      </w:divBdr>
    </w:div>
    <w:div w:id="1002004002">
      <w:bodyDiv w:val="1"/>
      <w:marLeft w:val="0"/>
      <w:marRight w:val="0"/>
      <w:marTop w:val="0"/>
      <w:marBottom w:val="0"/>
      <w:divBdr>
        <w:top w:val="none" w:sz="0" w:space="0" w:color="auto"/>
        <w:left w:val="none" w:sz="0" w:space="0" w:color="auto"/>
        <w:bottom w:val="none" w:sz="0" w:space="0" w:color="auto"/>
        <w:right w:val="none" w:sz="0" w:space="0" w:color="auto"/>
      </w:divBdr>
    </w:div>
    <w:div w:id="1097024115">
      <w:bodyDiv w:val="1"/>
      <w:marLeft w:val="0"/>
      <w:marRight w:val="0"/>
      <w:marTop w:val="0"/>
      <w:marBottom w:val="0"/>
      <w:divBdr>
        <w:top w:val="none" w:sz="0" w:space="0" w:color="auto"/>
        <w:left w:val="none" w:sz="0" w:space="0" w:color="auto"/>
        <w:bottom w:val="none" w:sz="0" w:space="0" w:color="auto"/>
        <w:right w:val="none" w:sz="0" w:space="0" w:color="auto"/>
      </w:divBdr>
    </w:div>
    <w:div w:id="1139111313">
      <w:bodyDiv w:val="1"/>
      <w:marLeft w:val="0"/>
      <w:marRight w:val="0"/>
      <w:marTop w:val="0"/>
      <w:marBottom w:val="0"/>
      <w:divBdr>
        <w:top w:val="none" w:sz="0" w:space="0" w:color="auto"/>
        <w:left w:val="none" w:sz="0" w:space="0" w:color="auto"/>
        <w:bottom w:val="none" w:sz="0" w:space="0" w:color="auto"/>
        <w:right w:val="none" w:sz="0" w:space="0" w:color="auto"/>
      </w:divBdr>
    </w:div>
    <w:div w:id="1140422339">
      <w:bodyDiv w:val="1"/>
      <w:marLeft w:val="0"/>
      <w:marRight w:val="0"/>
      <w:marTop w:val="0"/>
      <w:marBottom w:val="0"/>
      <w:divBdr>
        <w:top w:val="none" w:sz="0" w:space="0" w:color="auto"/>
        <w:left w:val="none" w:sz="0" w:space="0" w:color="auto"/>
        <w:bottom w:val="none" w:sz="0" w:space="0" w:color="auto"/>
        <w:right w:val="none" w:sz="0" w:space="0" w:color="auto"/>
      </w:divBdr>
    </w:div>
    <w:div w:id="1315571495">
      <w:bodyDiv w:val="1"/>
      <w:marLeft w:val="0"/>
      <w:marRight w:val="0"/>
      <w:marTop w:val="0"/>
      <w:marBottom w:val="0"/>
      <w:divBdr>
        <w:top w:val="none" w:sz="0" w:space="0" w:color="auto"/>
        <w:left w:val="none" w:sz="0" w:space="0" w:color="auto"/>
        <w:bottom w:val="none" w:sz="0" w:space="0" w:color="auto"/>
        <w:right w:val="none" w:sz="0" w:space="0" w:color="auto"/>
      </w:divBdr>
    </w:div>
    <w:div w:id="1472673159">
      <w:bodyDiv w:val="1"/>
      <w:marLeft w:val="0"/>
      <w:marRight w:val="0"/>
      <w:marTop w:val="0"/>
      <w:marBottom w:val="0"/>
      <w:divBdr>
        <w:top w:val="none" w:sz="0" w:space="0" w:color="auto"/>
        <w:left w:val="none" w:sz="0" w:space="0" w:color="auto"/>
        <w:bottom w:val="none" w:sz="0" w:space="0" w:color="auto"/>
        <w:right w:val="none" w:sz="0" w:space="0" w:color="auto"/>
      </w:divBdr>
    </w:div>
    <w:div w:id="1902906148">
      <w:bodyDiv w:val="1"/>
      <w:marLeft w:val="0"/>
      <w:marRight w:val="0"/>
      <w:marTop w:val="0"/>
      <w:marBottom w:val="0"/>
      <w:divBdr>
        <w:top w:val="none" w:sz="0" w:space="0" w:color="auto"/>
        <w:left w:val="none" w:sz="0" w:space="0" w:color="auto"/>
        <w:bottom w:val="none" w:sz="0" w:space="0" w:color="auto"/>
        <w:right w:val="none" w:sz="0" w:space="0" w:color="auto"/>
      </w:divBdr>
    </w:div>
    <w:div w:id="192625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8D9D93F0314ED478910107E41D6EE80" ma:contentTypeVersion="0" ma:contentTypeDescription="Ustvari nov dokument." ma:contentTypeScope="" ma:versionID="86d04a6554762300843fb02fe965e4ba">
  <xsd:schema xmlns:xsd="http://www.w3.org/2001/XMLSchema" xmlns:xs="http://www.w3.org/2001/XMLSchema" xmlns:p="http://schemas.microsoft.com/office/2006/metadata/properties" targetNamespace="http://schemas.microsoft.com/office/2006/metadata/properties" ma:root="true" ma:fieldsID="cbc75116dd7c71a50cbc6f7894763a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1E48-3A6C-4535-A732-AC8F03A27A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593406-B40F-4D1B-9C2B-061AE372947E}">
  <ds:schemaRefs>
    <ds:schemaRef ds:uri="http://schemas.microsoft.com/sharepoint/v3/contenttype/forms"/>
  </ds:schemaRefs>
</ds:datastoreItem>
</file>

<file path=customXml/itemProps3.xml><?xml version="1.0" encoding="utf-8"?>
<ds:datastoreItem xmlns:ds="http://schemas.openxmlformats.org/officeDocument/2006/customXml" ds:itemID="{29EF2636-9C9F-4051-80AE-679BE712F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71E8769-10E7-4F82-8963-1D3BC38D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1261</Words>
  <Characters>7193</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8438</CharactersWithSpaces>
  <SharedDoc>false</SharedDoc>
  <HLinks>
    <vt:vector size="6" baseType="variant">
      <vt:variant>
        <vt:i4>7405600</vt:i4>
      </vt:variant>
      <vt:variant>
        <vt:i4>0</vt:i4>
      </vt:variant>
      <vt:variant>
        <vt:i4>0</vt:i4>
      </vt:variant>
      <vt:variant>
        <vt:i4>5</vt:i4>
      </vt:variant>
      <vt:variant>
        <vt:lpwstr>http://www.uradni-list.si/1/objava.jsp?sop=2009-01-3158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Champaigne</dc:creator>
  <cp:lastModifiedBy>Smonkar Srečko</cp:lastModifiedBy>
  <cp:revision>2</cp:revision>
  <dcterms:created xsi:type="dcterms:W3CDTF">2026-07-28T12:08:00Z</dcterms:created>
  <dcterms:modified xsi:type="dcterms:W3CDTF">2026-07-28T12:08:00Z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0x010100A8D9D93F0314ED478910107E41D6EE80</vt:lpwstr>
  </property>
</Properties>
</file>