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FF6B" w14:textId="77777777" w:rsidR="003730E6" w:rsidRDefault="003730E6" w:rsidP="0081385E">
      <w:pPr>
        <w:jc w:val="both"/>
        <w:rPr>
          <w:noProof/>
        </w:rPr>
      </w:pPr>
    </w:p>
    <w:p w14:paraId="62237246" w14:textId="3B4D819E" w:rsidR="003730E6" w:rsidRDefault="003730E6" w:rsidP="0081385E">
      <w:pPr>
        <w:jc w:val="both"/>
        <w:rPr>
          <w:b/>
          <w:bCs/>
        </w:rPr>
      </w:pPr>
      <w:r w:rsidRPr="003730E6">
        <w:rPr>
          <w:b/>
          <w:bCs/>
        </w:rPr>
        <w:t>Odgovori na vprašanja poročevalcev in dodatna pojasnila v zvezi s poročanjem v skladu z Navodilom upravljavcem alternativnih investicijskih skladov glede poročanja numeričnih podatkov o poslovanju alternativnih investicijskih skladov</w:t>
      </w:r>
    </w:p>
    <w:p w14:paraId="1EEA93CF" w14:textId="77777777" w:rsidR="00FE1222" w:rsidRDefault="00FE1222" w:rsidP="0081385E">
      <w:pPr>
        <w:jc w:val="both"/>
        <w:rPr>
          <w:b/>
          <w:bCs/>
        </w:rPr>
      </w:pPr>
    </w:p>
    <w:p w14:paraId="1A603243" w14:textId="77777777" w:rsidR="00FE1222" w:rsidRPr="00FE1222" w:rsidRDefault="00FE1222" w:rsidP="0081385E">
      <w:pPr>
        <w:jc w:val="both"/>
      </w:pPr>
    </w:p>
    <w:p w14:paraId="586F9E24" w14:textId="77777777" w:rsidR="00FE1222" w:rsidRDefault="00FE1222" w:rsidP="0081385E">
      <w:pPr>
        <w:jc w:val="both"/>
      </w:pPr>
      <w:r w:rsidRPr="00FE1222">
        <w:t xml:space="preserve">Odgovori/pojasnila Banke Slovenije na vprašanja </w:t>
      </w:r>
      <w:r>
        <w:t xml:space="preserve">poročevalcev </w:t>
      </w:r>
      <w:r w:rsidRPr="00FE1222">
        <w:t xml:space="preserve">glede poročanja atributov se lahko zaradi poenotenja tolmačenja </w:t>
      </w:r>
      <w:r>
        <w:t xml:space="preserve">posameznih </w:t>
      </w:r>
      <w:r w:rsidRPr="00FE1222">
        <w:t xml:space="preserve">konceptov in definicij na ravni </w:t>
      </w:r>
      <w:proofErr w:type="spellStart"/>
      <w:r w:rsidRPr="00FE1222">
        <w:t>euroobmočja</w:t>
      </w:r>
      <w:proofErr w:type="spellEnd"/>
      <w:r w:rsidRPr="00FE1222">
        <w:t xml:space="preserve">, spremenijo ali dopolnijo. </w:t>
      </w:r>
    </w:p>
    <w:p w14:paraId="5EB543E5" w14:textId="77777777" w:rsidR="00FE1222" w:rsidRDefault="00FE1222" w:rsidP="0081385E">
      <w:pPr>
        <w:jc w:val="both"/>
      </w:pPr>
    </w:p>
    <w:p w14:paraId="3DB5B4E6" w14:textId="77777777" w:rsidR="00FE1222" w:rsidRDefault="00FE1222" w:rsidP="0081385E">
      <w:pPr>
        <w:jc w:val="both"/>
      </w:pPr>
      <w:r w:rsidRPr="00FE1222">
        <w:t xml:space="preserve">Uporaba in osveževanja gradiva: </w:t>
      </w:r>
    </w:p>
    <w:p w14:paraId="12123A27" w14:textId="77777777" w:rsidR="00FE1222" w:rsidRDefault="00FE1222" w:rsidP="0081385E">
      <w:pPr>
        <w:pStyle w:val="Odstavekseznama"/>
        <w:numPr>
          <w:ilvl w:val="0"/>
          <w:numId w:val="1"/>
        </w:numPr>
        <w:jc w:val="both"/>
      </w:pPr>
      <w:r w:rsidRPr="00FE1222">
        <w:t xml:space="preserve">Za iskanje želene vsebine priporočamo uporabo funkcije "Najdi" z vpisom ključnih iskalnih nizov besed. </w:t>
      </w:r>
    </w:p>
    <w:p w14:paraId="061048BF" w14:textId="77777777" w:rsidR="00FE1222" w:rsidRDefault="00FE1222" w:rsidP="0081385E">
      <w:pPr>
        <w:pStyle w:val="Odstavekseznama"/>
        <w:numPr>
          <w:ilvl w:val="0"/>
          <w:numId w:val="1"/>
        </w:numPr>
        <w:jc w:val="both"/>
      </w:pPr>
      <w:r w:rsidRPr="00FE1222">
        <w:t>Zaradi bodočega dodajanja vsebin v dokument, vsebine nismo razmejevali po področjih.</w:t>
      </w:r>
    </w:p>
    <w:p w14:paraId="5CB9F9E7" w14:textId="46E9066B" w:rsidR="00FE1222" w:rsidRDefault="00FE1222" w:rsidP="0081385E">
      <w:pPr>
        <w:pStyle w:val="Odstavekseznama"/>
        <w:numPr>
          <w:ilvl w:val="0"/>
          <w:numId w:val="1"/>
        </w:numPr>
        <w:jc w:val="both"/>
      </w:pPr>
      <w:r w:rsidRPr="00FE1222">
        <w:t>Številčenje vprašanj teče od spodaj navzgor. Najnovejše v bodoče dodane vsebine bodo zapisane na začetku dokumenta.</w:t>
      </w:r>
    </w:p>
    <w:p w14:paraId="19AC74B6" w14:textId="77777777" w:rsidR="00FE1222" w:rsidRDefault="00FE1222" w:rsidP="0081385E">
      <w:pPr>
        <w:pBdr>
          <w:bottom w:val="single" w:sz="12" w:space="1" w:color="auto"/>
        </w:pBdr>
        <w:jc w:val="both"/>
      </w:pPr>
    </w:p>
    <w:p w14:paraId="440FD2FE" w14:textId="77777777" w:rsidR="0040706B" w:rsidRDefault="0040706B" w:rsidP="0081385E">
      <w:pPr>
        <w:jc w:val="both"/>
      </w:pPr>
    </w:p>
    <w:p w14:paraId="0A35E911" w14:textId="7BA15553" w:rsidR="00441219" w:rsidRDefault="00441219" w:rsidP="0081385E">
      <w:pPr>
        <w:jc w:val="both"/>
      </w:pPr>
      <w:r>
        <w:rPr>
          <w:b/>
          <w:bCs/>
        </w:rPr>
        <w:t>Vprašanje 1</w:t>
      </w:r>
      <w:r w:rsidR="00B23093">
        <w:rPr>
          <w:b/>
          <w:bCs/>
        </w:rPr>
        <w:t>3</w:t>
      </w:r>
      <w:r>
        <w:rPr>
          <w:b/>
          <w:bCs/>
        </w:rPr>
        <w:t xml:space="preserve">: </w:t>
      </w:r>
      <w:r w:rsidR="000A0708">
        <w:t xml:space="preserve">Pri katerih finančnih instrumentih se lahko pojavijo </w:t>
      </w:r>
      <w:r w:rsidR="007231D8">
        <w:t>"</w:t>
      </w:r>
      <w:r w:rsidR="000A0708">
        <w:t>Vrednostne spremembe</w:t>
      </w:r>
      <w:r w:rsidR="007231D8">
        <w:t xml:space="preserve"> 207"</w:t>
      </w:r>
      <w:r w:rsidR="000A0708">
        <w:t>?</w:t>
      </w:r>
    </w:p>
    <w:p w14:paraId="3F37E2E2" w14:textId="77777777" w:rsidR="000A0708" w:rsidRDefault="000A0708" w:rsidP="0081385E">
      <w:pPr>
        <w:jc w:val="both"/>
      </w:pPr>
    </w:p>
    <w:p w14:paraId="268178EC" w14:textId="77777777" w:rsidR="00C23033" w:rsidRPr="00C23033" w:rsidRDefault="000A0708" w:rsidP="00C23033">
      <w:pPr>
        <w:jc w:val="both"/>
        <w:rPr>
          <w:color w:val="0070C0"/>
        </w:rPr>
      </w:pPr>
      <w:r w:rsidRPr="00DC6DAC">
        <w:rPr>
          <w:color w:val="0070C0"/>
        </w:rPr>
        <w:t>Odgovor BS:</w:t>
      </w:r>
      <w:r w:rsidR="00C23033">
        <w:rPr>
          <w:color w:val="0070C0"/>
        </w:rPr>
        <w:t xml:space="preserve"> </w:t>
      </w:r>
      <w:r w:rsidR="00C23033" w:rsidRPr="00C23033">
        <w:rPr>
          <w:color w:val="0070C0"/>
        </w:rPr>
        <w:t>Vrednostne spremembe so lahko:</w:t>
      </w:r>
    </w:p>
    <w:p w14:paraId="596F6EF0" w14:textId="77777777" w:rsidR="00C23033" w:rsidRDefault="00C23033" w:rsidP="00C23033">
      <w:pPr>
        <w:pStyle w:val="Odstavekseznama"/>
        <w:numPr>
          <w:ilvl w:val="0"/>
          <w:numId w:val="1"/>
        </w:numPr>
        <w:jc w:val="both"/>
        <w:rPr>
          <w:color w:val="0070C0"/>
        </w:rPr>
      </w:pPr>
      <w:r w:rsidRPr="00C23033">
        <w:rPr>
          <w:color w:val="0070C0"/>
        </w:rPr>
        <w:t>realizirane vrednostne spremembe, ki so povezane s transakcijo v instrumentu, s katerim se trguje (npr. prodajo vrednostnega papirja, pri čemer je vrednostna sprememba posledica spremembe tržne cene ob prodaji instrumenta). Pri finančnih instrumentih, s katerimi se ne trguje (krediti, vloge, gotovina, ipd.), se realizirane vrednostne spremembe praviloma pojavijo le zaradi vpliva deviznega tečaja v primeru, kadar se ta instrument v originalu glasi na tujo valuto;</w:t>
      </w:r>
    </w:p>
    <w:p w14:paraId="6CFF7CDE" w14:textId="4180C382" w:rsidR="000A0708" w:rsidRDefault="00C23033" w:rsidP="00C23033">
      <w:pPr>
        <w:pStyle w:val="Odstavekseznama"/>
        <w:numPr>
          <w:ilvl w:val="0"/>
          <w:numId w:val="1"/>
        </w:numPr>
        <w:jc w:val="both"/>
        <w:rPr>
          <w:color w:val="0070C0"/>
        </w:rPr>
      </w:pPr>
      <w:r w:rsidRPr="00C23033">
        <w:rPr>
          <w:color w:val="0070C0"/>
        </w:rPr>
        <w:t>nerealizirane vrednostne spremembe, ki niso povezane s transakcijo v instrumentu, ampak se vrednost spremeni v času držanja instrumenta.</w:t>
      </w:r>
    </w:p>
    <w:p w14:paraId="0FD01C77" w14:textId="0473AE73" w:rsidR="006F07B9" w:rsidRPr="006F07B9" w:rsidRDefault="006F07B9" w:rsidP="006F07B9">
      <w:pPr>
        <w:jc w:val="both"/>
        <w:rPr>
          <w:color w:val="0070C0"/>
        </w:rPr>
      </w:pPr>
      <w:r>
        <w:rPr>
          <w:color w:val="0070C0"/>
        </w:rPr>
        <w:t>Praviloma se torej pričakuje izračun vrednostnih sprememb, ki je lahko različen od 0, pri postavkah kot so npr. F0300, F0400, F0500, F0600, F0700, F0800, F0900, F1100 na aktivi, F0250 zgolj pri posojilih v tujih valutah. In F5200, F5400, F5500 na pasivi, pri F5100 zgolj pri posojilih v tujih valutah.</w:t>
      </w:r>
    </w:p>
    <w:p w14:paraId="5AA4F4E0" w14:textId="77777777" w:rsidR="00441219" w:rsidRDefault="00441219" w:rsidP="0081385E">
      <w:pPr>
        <w:jc w:val="both"/>
        <w:rPr>
          <w:b/>
          <w:bCs/>
        </w:rPr>
      </w:pPr>
    </w:p>
    <w:p w14:paraId="51F7DCF6" w14:textId="64468860" w:rsidR="00271C15" w:rsidRDefault="00271C15" w:rsidP="0081385E">
      <w:pPr>
        <w:jc w:val="both"/>
      </w:pPr>
      <w:r>
        <w:rPr>
          <w:b/>
          <w:bCs/>
        </w:rPr>
        <w:t>Vprašanje 1</w:t>
      </w:r>
      <w:r w:rsidR="00B23093">
        <w:rPr>
          <w:b/>
          <w:bCs/>
        </w:rPr>
        <w:t>2</w:t>
      </w:r>
      <w:r>
        <w:rPr>
          <w:b/>
          <w:bCs/>
        </w:rPr>
        <w:t xml:space="preserve">: </w:t>
      </w:r>
      <w:r w:rsidR="00AF0C15">
        <w:t>Pri danem posojilu F0250 smo prejeli plačilo glavnice v višini 100k, in dodatno plačane obresti v višini 25k, hkrati je bilo natečenih 10k obresti. Kako pravilno poročamo transakcije v danem primeru?</w:t>
      </w:r>
    </w:p>
    <w:p w14:paraId="5401D8CD" w14:textId="77777777" w:rsidR="00AF0C15" w:rsidRDefault="00AF0C15" w:rsidP="0081385E">
      <w:pPr>
        <w:jc w:val="both"/>
      </w:pPr>
    </w:p>
    <w:p w14:paraId="6FA83803" w14:textId="4B1C65DA" w:rsidR="00AF0C15" w:rsidRPr="00AF0C15" w:rsidRDefault="00AF0C15" w:rsidP="0081385E">
      <w:pPr>
        <w:jc w:val="both"/>
      </w:pPr>
      <w:r w:rsidRPr="00DC6DAC">
        <w:rPr>
          <w:color w:val="0070C0"/>
        </w:rPr>
        <w:t>Odgovor BS:</w:t>
      </w:r>
      <w:r>
        <w:rPr>
          <w:color w:val="0070C0"/>
        </w:rPr>
        <w:t xml:space="preserve"> V </w:t>
      </w:r>
      <w:r w:rsidRPr="00AF0C15">
        <w:rPr>
          <w:color w:val="0070C0"/>
        </w:rPr>
        <w:t>neto transakcije se vključujejo tudi transakcije v obrestih, ki se izračunajo kot razlika med natečenimi (razmejenimi in obračunanimi) obrestmi ter prejetimi oziroma izplačanimi obrestmi.</w:t>
      </w:r>
      <w:r>
        <w:rPr>
          <w:color w:val="0070C0"/>
        </w:rPr>
        <w:t xml:space="preserve"> V konkretnem primeru se v </w:t>
      </w:r>
      <w:r w:rsidR="007231D8">
        <w:rPr>
          <w:color w:val="0070C0"/>
        </w:rPr>
        <w:t>"</w:t>
      </w:r>
      <w:r>
        <w:rPr>
          <w:color w:val="0070C0"/>
        </w:rPr>
        <w:t>Znesek transakcij 119</w:t>
      </w:r>
      <w:r w:rsidR="007231D8">
        <w:rPr>
          <w:color w:val="0070C0"/>
        </w:rPr>
        <w:t>"</w:t>
      </w:r>
      <w:r>
        <w:rPr>
          <w:color w:val="0070C0"/>
        </w:rPr>
        <w:t xml:space="preserve"> poroča znesek </w:t>
      </w:r>
      <w:r w:rsidR="002C7609">
        <w:rPr>
          <w:color w:val="0070C0"/>
        </w:rPr>
        <w:t>-</w:t>
      </w:r>
      <w:r w:rsidR="000E2D17">
        <w:rPr>
          <w:color w:val="0070C0"/>
        </w:rPr>
        <w:t xml:space="preserve"> </w:t>
      </w:r>
      <w:r>
        <w:rPr>
          <w:color w:val="0070C0"/>
        </w:rPr>
        <w:t xml:space="preserve">115k (tj. </w:t>
      </w:r>
      <w:r w:rsidR="002C7609">
        <w:rPr>
          <w:color w:val="0070C0"/>
        </w:rPr>
        <w:t>-</w:t>
      </w:r>
      <w:r w:rsidR="000E2D17">
        <w:rPr>
          <w:color w:val="0070C0"/>
        </w:rPr>
        <w:t xml:space="preserve"> </w:t>
      </w:r>
      <w:r>
        <w:rPr>
          <w:color w:val="0070C0"/>
        </w:rPr>
        <w:t xml:space="preserve">100k glavnice </w:t>
      </w:r>
      <w:r w:rsidR="002C7609">
        <w:rPr>
          <w:color w:val="0070C0"/>
        </w:rPr>
        <w:t>-</w:t>
      </w:r>
      <w:r>
        <w:rPr>
          <w:color w:val="0070C0"/>
        </w:rPr>
        <w:t xml:space="preserve"> 25k plačanih obresti </w:t>
      </w:r>
      <w:r w:rsidR="002C7609">
        <w:rPr>
          <w:color w:val="0070C0"/>
        </w:rPr>
        <w:t>+</w:t>
      </w:r>
      <w:r>
        <w:rPr>
          <w:color w:val="0070C0"/>
        </w:rPr>
        <w:t xml:space="preserve"> 10k natečenih obresti), v </w:t>
      </w:r>
      <w:r w:rsidR="007231D8">
        <w:rPr>
          <w:color w:val="0070C0"/>
        </w:rPr>
        <w:t>"</w:t>
      </w:r>
      <w:r>
        <w:rPr>
          <w:color w:val="0070C0"/>
        </w:rPr>
        <w:t>Znesek obresti 206</w:t>
      </w:r>
      <w:r w:rsidR="007231D8">
        <w:rPr>
          <w:color w:val="0070C0"/>
        </w:rPr>
        <w:t>"</w:t>
      </w:r>
      <w:r>
        <w:rPr>
          <w:color w:val="0070C0"/>
        </w:rPr>
        <w:t xml:space="preserve"> v poročilu ISTR se poroča znesek </w:t>
      </w:r>
      <w:r w:rsidR="002C7609">
        <w:rPr>
          <w:color w:val="0070C0"/>
        </w:rPr>
        <w:t>-</w:t>
      </w:r>
      <w:r w:rsidR="000E2D17">
        <w:rPr>
          <w:color w:val="0070C0"/>
        </w:rPr>
        <w:t xml:space="preserve"> </w:t>
      </w:r>
      <w:r>
        <w:rPr>
          <w:color w:val="0070C0"/>
        </w:rPr>
        <w:t xml:space="preserve">15k (tj. </w:t>
      </w:r>
      <w:r w:rsidR="002C7609">
        <w:rPr>
          <w:color w:val="0070C0"/>
        </w:rPr>
        <w:t>-</w:t>
      </w:r>
      <w:r w:rsidR="000E2D17">
        <w:rPr>
          <w:color w:val="0070C0"/>
        </w:rPr>
        <w:t xml:space="preserve"> </w:t>
      </w:r>
      <w:r>
        <w:rPr>
          <w:color w:val="0070C0"/>
        </w:rPr>
        <w:t xml:space="preserve">25k plačanih obresti </w:t>
      </w:r>
      <w:r w:rsidR="002C7609">
        <w:rPr>
          <w:color w:val="0070C0"/>
        </w:rPr>
        <w:t>+</w:t>
      </w:r>
      <w:r w:rsidR="000E2D17">
        <w:rPr>
          <w:color w:val="0070C0"/>
        </w:rPr>
        <w:t xml:space="preserve"> </w:t>
      </w:r>
      <w:r>
        <w:rPr>
          <w:color w:val="0070C0"/>
        </w:rPr>
        <w:t>10k natečenih obresti).</w:t>
      </w:r>
      <w:r w:rsidR="00EB196F">
        <w:rPr>
          <w:color w:val="0070C0"/>
        </w:rPr>
        <w:t xml:space="preserve"> Praviloma v primeru posojil, s katerimi se ne trguje in niso v tuji valuti, im</w:t>
      </w:r>
      <w:r w:rsidR="00DF7CE1">
        <w:rPr>
          <w:color w:val="0070C0"/>
        </w:rPr>
        <w:t>ajo</w:t>
      </w:r>
      <w:r w:rsidR="00EB196F">
        <w:rPr>
          <w:color w:val="0070C0"/>
        </w:rPr>
        <w:t xml:space="preserve"> </w:t>
      </w:r>
      <w:r w:rsidR="007231D8">
        <w:rPr>
          <w:color w:val="0070C0"/>
        </w:rPr>
        <w:t xml:space="preserve">"Znesek </w:t>
      </w:r>
      <w:r w:rsidR="00EB196F">
        <w:rPr>
          <w:color w:val="0070C0"/>
        </w:rPr>
        <w:t>207</w:t>
      </w:r>
      <w:r w:rsidR="007231D8">
        <w:rPr>
          <w:color w:val="0070C0"/>
        </w:rPr>
        <w:t>"</w:t>
      </w:r>
      <w:r w:rsidR="00DF7CE1">
        <w:rPr>
          <w:color w:val="0070C0"/>
        </w:rPr>
        <w:t xml:space="preserve"> v</w:t>
      </w:r>
      <w:r w:rsidR="00EB196F">
        <w:rPr>
          <w:color w:val="0070C0"/>
        </w:rPr>
        <w:t>rednostne spremembe enak 0.</w:t>
      </w:r>
    </w:p>
    <w:p w14:paraId="59AC618E" w14:textId="77777777" w:rsidR="00271C15" w:rsidRDefault="00271C15" w:rsidP="0081385E">
      <w:pPr>
        <w:jc w:val="both"/>
        <w:rPr>
          <w:b/>
          <w:bCs/>
        </w:rPr>
      </w:pPr>
    </w:p>
    <w:p w14:paraId="3A645087" w14:textId="5C2AF7BA" w:rsidR="00A341C6" w:rsidRDefault="001370C8" w:rsidP="0081385E">
      <w:pPr>
        <w:jc w:val="both"/>
      </w:pPr>
      <w:r>
        <w:rPr>
          <w:b/>
          <w:bCs/>
        </w:rPr>
        <w:t>Vprašanje 1</w:t>
      </w:r>
      <w:r w:rsidR="00B23093">
        <w:rPr>
          <w:b/>
          <w:bCs/>
        </w:rPr>
        <w:t>1</w:t>
      </w:r>
      <w:r>
        <w:rPr>
          <w:b/>
          <w:bCs/>
        </w:rPr>
        <w:t xml:space="preserve">: </w:t>
      </w:r>
      <w:r>
        <w:t>Kaj je transakcija? Kako pravilno poročamo transakcije? Ali gre to za priliv/odliv denarnih sredstev?</w:t>
      </w:r>
    </w:p>
    <w:p w14:paraId="01D7A4D2" w14:textId="77777777" w:rsidR="001370C8" w:rsidRDefault="001370C8" w:rsidP="0081385E">
      <w:pPr>
        <w:jc w:val="both"/>
      </w:pPr>
    </w:p>
    <w:p w14:paraId="1D277686" w14:textId="77777777" w:rsidR="006F528E" w:rsidRPr="006F528E" w:rsidRDefault="001370C8" w:rsidP="006F528E">
      <w:pPr>
        <w:jc w:val="both"/>
        <w:rPr>
          <w:color w:val="0070C0"/>
        </w:rPr>
      </w:pPr>
      <w:r w:rsidRPr="00DC6DAC">
        <w:rPr>
          <w:color w:val="0070C0"/>
        </w:rPr>
        <w:t>Odgovor BS:</w:t>
      </w:r>
      <w:r w:rsidR="006F528E">
        <w:rPr>
          <w:color w:val="0070C0"/>
        </w:rPr>
        <w:t xml:space="preserve"> </w:t>
      </w:r>
      <w:r w:rsidR="006F528E" w:rsidRPr="006F528E">
        <w:rPr>
          <w:color w:val="0070C0"/>
        </w:rPr>
        <w:t>Transakcija je vsak ekonomski tok, ki je posledica zavestnega ekonomskega dejanja ali dogovora in vpliva na ekonomski položaj institucionalnih enot v določenem obdobju</w:t>
      </w:r>
      <w:r w:rsidR="006F528E">
        <w:rPr>
          <w:color w:val="0070C0"/>
        </w:rPr>
        <w:t>; tj.</w:t>
      </w:r>
      <w:r w:rsidR="006F528E" w:rsidRPr="006F528E">
        <w:rPr>
          <w:color w:val="0070C0"/>
        </w:rPr>
        <w:t xml:space="preserve"> poveča ali zmanjša finančna sredstva ali obveznosti</w:t>
      </w:r>
      <w:r w:rsidR="006F528E">
        <w:rPr>
          <w:color w:val="0070C0"/>
        </w:rPr>
        <w:t xml:space="preserve">, in ne gre nujno za takojšnji odliv/priliv denarnih sredstev. </w:t>
      </w:r>
      <w:r w:rsidR="006F528E" w:rsidRPr="006F528E">
        <w:rPr>
          <w:color w:val="0070C0"/>
        </w:rPr>
        <w:t xml:space="preserve">Transakcije, ki se poročajo, so neto transakcije in predstavljajo razliko med povečanji in zmanjšanji </w:t>
      </w:r>
    </w:p>
    <w:p w14:paraId="0A513426" w14:textId="77777777" w:rsidR="0088539E" w:rsidRPr="0088539E" w:rsidRDefault="006F528E" w:rsidP="0088539E">
      <w:pPr>
        <w:jc w:val="both"/>
        <w:rPr>
          <w:color w:val="0070C0"/>
        </w:rPr>
      </w:pPr>
      <w:r w:rsidRPr="006F528E">
        <w:rPr>
          <w:color w:val="0070C0"/>
        </w:rPr>
        <w:t>v posameznem finančnem instrumentu (neto promet, ki vključuje tudi obresti).</w:t>
      </w:r>
      <w:r w:rsidR="0088539E">
        <w:rPr>
          <w:color w:val="0070C0"/>
        </w:rPr>
        <w:t xml:space="preserve"> </w:t>
      </w:r>
      <w:r w:rsidR="0088539E" w:rsidRPr="0088539E">
        <w:rPr>
          <w:color w:val="0070C0"/>
        </w:rPr>
        <w:t xml:space="preserve">Neto transakcija se ne </w:t>
      </w:r>
    </w:p>
    <w:p w14:paraId="0AEA54A8" w14:textId="684A4ED3" w:rsidR="001370C8" w:rsidRPr="001370C8" w:rsidRDefault="0088539E" w:rsidP="0088539E">
      <w:pPr>
        <w:jc w:val="both"/>
      </w:pPr>
      <w:r w:rsidRPr="0088539E">
        <w:rPr>
          <w:color w:val="0070C0"/>
        </w:rPr>
        <w:t>izračunava kot razlika dveh zaporednih stanj.</w:t>
      </w:r>
    </w:p>
    <w:p w14:paraId="775F7F60" w14:textId="77777777" w:rsidR="00A341C6" w:rsidRDefault="00A341C6" w:rsidP="0081385E">
      <w:pPr>
        <w:jc w:val="both"/>
        <w:rPr>
          <w:b/>
          <w:bCs/>
        </w:rPr>
      </w:pPr>
    </w:p>
    <w:p w14:paraId="434C6B2B" w14:textId="514CD0D2" w:rsidR="000E2D17" w:rsidRDefault="000E2D17" w:rsidP="0081385E">
      <w:pPr>
        <w:jc w:val="both"/>
        <w:rPr>
          <w:b/>
          <w:bCs/>
        </w:rPr>
      </w:pPr>
    </w:p>
    <w:p w14:paraId="6EF07BB2" w14:textId="77777777" w:rsidR="000E2D17" w:rsidRDefault="000E2D17" w:rsidP="0081385E">
      <w:pPr>
        <w:jc w:val="both"/>
        <w:rPr>
          <w:b/>
          <w:bCs/>
        </w:rPr>
      </w:pPr>
    </w:p>
    <w:p w14:paraId="5906BFE7" w14:textId="32277658" w:rsidR="00B93623" w:rsidRDefault="00B93623" w:rsidP="0081385E">
      <w:pPr>
        <w:jc w:val="both"/>
      </w:pPr>
      <w:r>
        <w:rPr>
          <w:b/>
          <w:bCs/>
        </w:rPr>
        <w:lastRenderedPageBreak/>
        <w:t xml:space="preserve">Vprašanje </w:t>
      </w:r>
      <w:r w:rsidR="00B23093">
        <w:rPr>
          <w:b/>
          <w:bCs/>
        </w:rPr>
        <w:t>10</w:t>
      </w:r>
      <w:r>
        <w:rPr>
          <w:b/>
          <w:bCs/>
        </w:rPr>
        <w:t xml:space="preserve">: </w:t>
      </w:r>
      <w:r>
        <w:t xml:space="preserve">Kaj je potrebno poročati v postavko F6100 </w:t>
      </w:r>
      <w:r w:rsidRPr="00B93623">
        <w:t>Prejeti dohodki</w:t>
      </w:r>
      <w:r>
        <w:t>? Kaj naj vsebuje postavka?</w:t>
      </w:r>
    </w:p>
    <w:p w14:paraId="0C89400A" w14:textId="77777777" w:rsidR="00B93623" w:rsidRDefault="00B93623" w:rsidP="0081385E">
      <w:pPr>
        <w:jc w:val="both"/>
      </w:pPr>
    </w:p>
    <w:p w14:paraId="77CE9F55" w14:textId="37F4CB9E" w:rsidR="00B93623" w:rsidRPr="00B93623" w:rsidRDefault="00B93623" w:rsidP="0081385E">
      <w:pPr>
        <w:jc w:val="both"/>
      </w:pPr>
      <w:r w:rsidRPr="00DC6DAC">
        <w:rPr>
          <w:color w:val="0070C0"/>
        </w:rPr>
        <w:t>Odgovor BS:</w:t>
      </w:r>
      <w:r>
        <w:rPr>
          <w:color w:val="0070C0"/>
        </w:rPr>
        <w:t xml:space="preserve"> V</w:t>
      </w:r>
      <w:r w:rsidRPr="00B93623">
        <w:rPr>
          <w:color w:val="0070C0"/>
        </w:rPr>
        <w:t xml:space="preserve"> postavko vključite obresti/kupone/dividende ter druge dohodke, ki jih sklad prejme na podlagi svojih naložb. </w:t>
      </w:r>
      <w:r>
        <w:rPr>
          <w:color w:val="0070C0"/>
        </w:rPr>
        <w:t xml:space="preserve">V postavko se ne poročajo </w:t>
      </w:r>
      <w:r w:rsidRPr="00B93623">
        <w:rPr>
          <w:color w:val="0070C0"/>
        </w:rPr>
        <w:t>vplačila v sklad.</w:t>
      </w:r>
    </w:p>
    <w:p w14:paraId="3F147BEF" w14:textId="77777777" w:rsidR="00B93623" w:rsidRDefault="00B93623" w:rsidP="0081385E">
      <w:pPr>
        <w:jc w:val="both"/>
        <w:rPr>
          <w:b/>
          <w:bCs/>
        </w:rPr>
      </w:pPr>
    </w:p>
    <w:p w14:paraId="728D1041" w14:textId="4744F2F3" w:rsidR="00281401" w:rsidRDefault="00160C9A" w:rsidP="0081385E">
      <w:pPr>
        <w:jc w:val="both"/>
      </w:pPr>
      <w:r>
        <w:rPr>
          <w:b/>
          <w:bCs/>
        </w:rPr>
        <w:t xml:space="preserve">Vprašanje </w:t>
      </w:r>
      <w:r w:rsidR="00B23093">
        <w:rPr>
          <w:b/>
          <w:bCs/>
        </w:rPr>
        <w:t>9</w:t>
      </w:r>
      <w:r>
        <w:rPr>
          <w:b/>
          <w:bCs/>
        </w:rPr>
        <w:t xml:space="preserve">: </w:t>
      </w:r>
      <w:r>
        <w:t>V bilanci stanja imamo delnico ameriškega izdajatelja, ki kotira v valuti USD. V kakšni valuti poročamo Znesek 28, stanje v bilanci stanja?</w:t>
      </w:r>
    </w:p>
    <w:p w14:paraId="4AE3046E" w14:textId="77777777" w:rsidR="00160C9A" w:rsidRDefault="00160C9A" w:rsidP="0081385E">
      <w:pPr>
        <w:jc w:val="both"/>
      </w:pPr>
    </w:p>
    <w:p w14:paraId="30B7D9C0" w14:textId="578351ED" w:rsidR="00160C9A" w:rsidRPr="00160C9A" w:rsidRDefault="00160C9A" w:rsidP="0081385E">
      <w:pPr>
        <w:jc w:val="both"/>
      </w:pPr>
      <w:r w:rsidRPr="00DC6DAC">
        <w:rPr>
          <w:color w:val="0070C0"/>
        </w:rPr>
        <w:t>Odgovor BS:</w:t>
      </w:r>
      <w:r>
        <w:rPr>
          <w:color w:val="0070C0"/>
        </w:rPr>
        <w:t xml:space="preserve"> Vrednost delnice oz. znesek 28 v bilanci stanja poročate zneske v eurih. Zneske v tuji valuti, tako v ISBS kot ISTR poročilu, </w:t>
      </w:r>
      <w:r w:rsidRPr="00160C9A">
        <w:rPr>
          <w:color w:val="0070C0"/>
        </w:rPr>
        <w:t xml:space="preserve">je treba pretvoriti v </w:t>
      </w:r>
      <w:r w:rsidR="000E2D17">
        <w:rPr>
          <w:color w:val="0070C0"/>
        </w:rPr>
        <w:t>EUR</w:t>
      </w:r>
      <w:r w:rsidR="000E2D17" w:rsidRPr="00160C9A">
        <w:rPr>
          <w:color w:val="0070C0"/>
        </w:rPr>
        <w:t xml:space="preserve"> </w:t>
      </w:r>
      <w:r w:rsidRPr="00160C9A">
        <w:rPr>
          <w:color w:val="0070C0"/>
        </w:rPr>
        <w:t>po ustreznem referenčnem deviznem tečaju ECB (tj. srednjem tečaju) na referenčni datum poročanja</w:t>
      </w:r>
      <w:r w:rsidR="00DE3C00">
        <w:rPr>
          <w:color w:val="0070C0"/>
        </w:rPr>
        <w:t xml:space="preserve"> za ISBS oz. na datum izvedbe transakcije za ISTR</w:t>
      </w:r>
      <w:r w:rsidRPr="00160C9A">
        <w:rPr>
          <w:color w:val="0070C0"/>
        </w:rPr>
        <w:t>.</w:t>
      </w:r>
      <w:r>
        <w:rPr>
          <w:color w:val="0070C0"/>
        </w:rPr>
        <w:t xml:space="preserve"> Medtem ko v polju </w:t>
      </w:r>
      <w:r w:rsidR="007231D8">
        <w:rPr>
          <w:color w:val="0070C0"/>
        </w:rPr>
        <w:t>"</w:t>
      </w:r>
      <w:r>
        <w:rPr>
          <w:color w:val="0070C0"/>
        </w:rPr>
        <w:t xml:space="preserve">Valuta </w:t>
      </w:r>
      <w:r w:rsidR="007231D8">
        <w:rPr>
          <w:color w:val="0070C0"/>
        </w:rPr>
        <w:t xml:space="preserve">13" </w:t>
      </w:r>
      <w:r>
        <w:rPr>
          <w:color w:val="0070C0"/>
        </w:rPr>
        <w:t xml:space="preserve">poročate originalno valuto USD. Morebitne tečajne razlike se bodo odrazile v polju </w:t>
      </w:r>
      <w:r w:rsidR="007231D8">
        <w:rPr>
          <w:color w:val="0070C0"/>
        </w:rPr>
        <w:t>"</w:t>
      </w:r>
      <w:r>
        <w:rPr>
          <w:color w:val="0070C0"/>
        </w:rPr>
        <w:t>Vrednostne spremembe</w:t>
      </w:r>
      <w:r w:rsidR="007231D8">
        <w:rPr>
          <w:color w:val="0070C0"/>
        </w:rPr>
        <w:t xml:space="preserve"> 207"</w:t>
      </w:r>
      <w:r>
        <w:rPr>
          <w:color w:val="0070C0"/>
        </w:rPr>
        <w:t>.</w:t>
      </w:r>
    </w:p>
    <w:p w14:paraId="694CF836" w14:textId="77777777" w:rsidR="00281401" w:rsidRDefault="00281401" w:rsidP="0081385E">
      <w:pPr>
        <w:jc w:val="both"/>
        <w:rPr>
          <w:b/>
          <w:bCs/>
        </w:rPr>
      </w:pPr>
    </w:p>
    <w:p w14:paraId="289B33CB" w14:textId="61FC08DD" w:rsidR="00FC565B" w:rsidRDefault="002D06B5" w:rsidP="0081385E">
      <w:pPr>
        <w:jc w:val="both"/>
      </w:pPr>
      <w:r w:rsidRPr="00E950F0">
        <w:rPr>
          <w:b/>
          <w:bCs/>
        </w:rPr>
        <w:t xml:space="preserve">Vprašanje </w:t>
      </w:r>
      <w:r w:rsidR="00B23093">
        <w:rPr>
          <w:b/>
          <w:bCs/>
        </w:rPr>
        <w:t>8</w:t>
      </w:r>
      <w:r>
        <w:t>: Kupili smo enote investicijskega sklada, ki nima oznake finančnega instrumenta, saj se z njim tudi ne trguje na organiziranem trgu. Zadevo smo poročali na postavki F0800 Drugi lastniški kapital, kjer ni potrebno poročati polja 111. Šifra finančnega instrumenta. Ali je to pravilno?</w:t>
      </w:r>
    </w:p>
    <w:p w14:paraId="28304D81" w14:textId="77777777" w:rsidR="002D06B5" w:rsidRDefault="002D06B5" w:rsidP="0081385E">
      <w:pPr>
        <w:jc w:val="both"/>
      </w:pPr>
    </w:p>
    <w:p w14:paraId="62A381E7" w14:textId="5B41CAC5" w:rsidR="002D06B5" w:rsidRDefault="002D06B5" w:rsidP="0081385E">
      <w:pPr>
        <w:jc w:val="both"/>
        <w:rPr>
          <w:b/>
          <w:bCs/>
        </w:rPr>
      </w:pPr>
      <w:r w:rsidRPr="00DC6DAC">
        <w:rPr>
          <w:color w:val="0070C0"/>
        </w:rPr>
        <w:t>Odgovor BS:</w:t>
      </w:r>
      <w:r>
        <w:rPr>
          <w:color w:val="0070C0"/>
        </w:rPr>
        <w:t xml:space="preserve"> Enote investicijskih skladov se poročajo na postavki F0900. Ne glede na to, da investicijski sklad nima ISIN ali druge uradne oznake, lahko v polje </w:t>
      </w:r>
      <w:r w:rsidR="007231D8">
        <w:rPr>
          <w:color w:val="0070C0"/>
        </w:rPr>
        <w:t>"</w:t>
      </w:r>
      <w:r>
        <w:rPr>
          <w:color w:val="0070C0"/>
        </w:rPr>
        <w:t>Šifra finančnega instrumenta</w:t>
      </w:r>
      <w:r w:rsidR="007231D8">
        <w:rPr>
          <w:color w:val="0070C0"/>
        </w:rPr>
        <w:t xml:space="preserve"> 111" </w:t>
      </w:r>
      <w:r>
        <w:rPr>
          <w:color w:val="0070C0"/>
        </w:rPr>
        <w:t xml:space="preserve">poročate </w:t>
      </w:r>
      <w:r w:rsidRPr="002D06B5">
        <w:rPr>
          <w:color w:val="0070C0"/>
        </w:rPr>
        <w:t>enoličn</w:t>
      </w:r>
      <w:r>
        <w:rPr>
          <w:color w:val="0070C0"/>
        </w:rPr>
        <w:t>o</w:t>
      </w:r>
      <w:r w:rsidRPr="002D06B5">
        <w:rPr>
          <w:color w:val="0070C0"/>
        </w:rPr>
        <w:t xml:space="preserve"> dvanajstmestn</w:t>
      </w:r>
      <w:r>
        <w:rPr>
          <w:color w:val="0070C0"/>
        </w:rPr>
        <w:t>o</w:t>
      </w:r>
      <w:r w:rsidRPr="002D06B5">
        <w:rPr>
          <w:color w:val="0070C0"/>
        </w:rPr>
        <w:t xml:space="preserve"> identifikacijsk</w:t>
      </w:r>
      <w:r>
        <w:rPr>
          <w:color w:val="0070C0"/>
        </w:rPr>
        <w:t>o</w:t>
      </w:r>
      <w:r w:rsidRPr="002D06B5">
        <w:rPr>
          <w:color w:val="0070C0"/>
        </w:rPr>
        <w:t xml:space="preserve"> kod</w:t>
      </w:r>
      <w:r>
        <w:rPr>
          <w:color w:val="0070C0"/>
        </w:rPr>
        <w:t>o</w:t>
      </w:r>
      <w:r w:rsidRPr="002D06B5">
        <w:rPr>
          <w:color w:val="0070C0"/>
        </w:rPr>
        <w:t>, ki jo določi</w:t>
      </w:r>
      <w:r>
        <w:rPr>
          <w:color w:val="0070C0"/>
        </w:rPr>
        <w:t>te</w:t>
      </w:r>
      <w:r w:rsidRPr="002D06B5">
        <w:rPr>
          <w:color w:val="0070C0"/>
        </w:rPr>
        <w:t xml:space="preserve"> </w:t>
      </w:r>
      <w:r>
        <w:rPr>
          <w:color w:val="0070C0"/>
        </w:rPr>
        <w:t>sami</w:t>
      </w:r>
      <w:r w:rsidRPr="002D06B5">
        <w:rPr>
          <w:color w:val="0070C0"/>
        </w:rPr>
        <w:t xml:space="preserve"> ter omogoča enoznačno in nedvoumno identifikacijo </w:t>
      </w:r>
      <w:r>
        <w:rPr>
          <w:color w:val="0070C0"/>
        </w:rPr>
        <w:t>enot tega sklada.</w:t>
      </w:r>
      <w:r w:rsidR="00AB3046">
        <w:rPr>
          <w:color w:val="0070C0"/>
        </w:rPr>
        <w:t xml:space="preserve"> Ker se z enotami skladom ne trguje na organiziranem trgu, v polju </w:t>
      </w:r>
      <w:r w:rsidR="007231D8">
        <w:rPr>
          <w:color w:val="0070C0"/>
        </w:rPr>
        <w:t>"</w:t>
      </w:r>
      <w:r w:rsidR="00AB3046">
        <w:rPr>
          <w:color w:val="0070C0"/>
        </w:rPr>
        <w:t xml:space="preserve">Oznaka trga </w:t>
      </w:r>
      <w:r w:rsidR="007231D8">
        <w:rPr>
          <w:color w:val="0070C0"/>
        </w:rPr>
        <w:t xml:space="preserve">109" </w:t>
      </w:r>
      <w:r w:rsidR="00AB3046">
        <w:rPr>
          <w:color w:val="0070C0"/>
        </w:rPr>
        <w:t>poročate XXXX.</w:t>
      </w:r>
    </w:p>
    <w:p w14:paraId="67BE3DA1" w14:textId="77777777" w:rsidR="00FC565B" w:rsidRDefault="00FC565B" w:rsidP="0081385E">
      <w:pPr>
        <w:jc w:val="both"/>
        <w:rPr>
          <w:b/>
          <w:bCs/>
        </w:rPr>
      </w:pPr>
    </w:p>
    <w:p w14:paraId="4B94B207" w14:textId="5460D62B" w:rsidR="00B3704D" w:rsidRDefault="00B3704D" w:rsidP="0081385E">
      <w:pPr>
        <w:jc w:val="both"/>
      </w:pPr>
      <w:r w:rsidRPr="00E950F0">
        <w:rPr>
          <w:b/>
          <w:bCs/>
        </w:rPr>
        <w:t xml:space="preserve">Vprašanje </w:t>
      </w:r>
      <w:r w:rsidR="00B23093">
        <w:rPr>
          <w:b/>
          <w:bCs/>
        </w:rPr>
        <w:t>7</w:t>
      </w:r>
      <w:r>
        <w:t xml:space="preserve">: Opazili smo, da polje </w:t>
      </w:r>
      <w:r w:rsidR="007231D8">
        <w:t>"</w:t>
      </w:r>
      <w:r>
        <w:t xml:space="preserve">Vrednostne spremembe </w:t>
      </w:r>
      <w:r w:rsidR="007231D8">
        <w:t xml:space="preserve">207" </w:t>
      </w:r>
      <w:r>
        <w:t>ne moremo spreminjati, menimo pa, da je prišlo do napačnega izračuna. Kako lahko to popravimo?</w:t>
      </w:r>
    </w:p>
    <w:p w14:paraId="74991472" w14:textId="77777777" w:rsidR="00B3704D" w:rsidRDefault="00B3704D" w:rsidP="0081385E">
      <w:pPr>
        <w:jc w:val="both"/>
      </w:pPr>
    </w:p>
    <w:p w14:paraId="648CFD87" w14:textId="2E5A121B" w:rsidR="00B3704D" w:rsidRDefault="00B3704D" w:rsidP="0081385E">
      <w:pPr>
        <w:jc w:val="both"/>
        <w:rPr>
          <w:b/>
          <w:bCs/>
        </w:rPr>
      </w:pPr>
      <w:r w:rsidRPr="00DC6DAC">
        <w:rPr>
          <w:color w:val="0070C0"/>
        </w:rPr>
        <w:t>Odgovor BS:</w:t>
      </w:r>
      <w:r>
        <w:rPr>
          <w:color w:val="0070C0"/>
        </w:rPr>
        <w:t xml:space="preserve"> Polje </w:t>
      </w:r>
      <w:r w:rsidR="007231D8">
        <w:rPr>
          <w:color w:val="0070C0"/>
        </w:rPr>
        <w:t>"</w:t>
      </w:r>
      <w:r>
        <w:rPr>
          <w:color w:val="0070C0"/>
        </w:rPr>
        <w:t>Vrednostne spremembe</w:t>
      </w:r>
      <w:r w:rsidR="000E2D17">
        <w:rPr>
          <w:color w:val="0070C0"/>
        </w:rPr>
        <w:t xml:space="preserve"> </w:t>
      </w:r>
      <w:r w:rsidR="007231D8">
        <w:rPr>
          <w:color w:val="0070C0"/>
        </w:rPr>
        <w:t xml:space="preserve">207" </w:t>
      </w:r>
      <w:r w:rsidR="000E2D17">
        <w:rPr>
          <w:color w:val="0070C0"/>
        </w:rPr>
        <w:t>(VS)</w:t>
      </w:r>
      <w:r>
        <w:rPr>
          <w:color w:val="0070C0"/>
        </w:rPr>
        <w:t xml:space="preserve"> se avtomat</w:t>
      </w:r>
      <w:r w:rsidR="00EE2FFB">
        <w:rPr>
          <w:color w:val="0070C0"/>
        </w:rPr>
        <w:t>s</w:t>
      </w:r>
      <w:r>
        <w:rPr>
          <w:color w:val="0070C0"/>
        </w:rPr>
        <w:t xml:space="preserve">ko izračunava na podlagi vgrajene formule (VS = končno stanje – začetno stanje – transakcije). V kolikor menite, da je prišlo do napačne vrednosti polja </w:t>
      </w:r>
      <w:r w:rsidR="007231D8">
        <w:rPr>
          <w:color w:val="0070C0"/>
        </w:rPr>
        <w:t>"</w:t>
      </w:r>
      <w:r>
        <w:rPr>
          <w:color w:val="0070C0"/>
        </w:rPr>
        <w:t xml:space="preserve">Vrednostne spremembe </w:t>
      </w:r>
      <w:r w:rsidR="007231D8">
        <w:rPr>
          <w:color w:val="0070C0"/>
        </w:rPr>
        <w:t xml:space="preserve">207" </w:t>
      </w:r>
      <w:r>
        <w:rPr>
          <w:color w:val="0070C0"/>
        </w:rPr>
        <w:t xml:space="preserve">prosimo preverite poročanje ostalih podatkov (tj. </w:t>
      </w:r>
      <w:r w:rsidR="007231D8">
        <w:rPr>
          <w:color w:val="0070C0"/>
        </w:rPr>
        <w:t xml:space="preserve">"Znesek </w:t>
      </w:r>
      <w:r>
        <w:rPr>
          <w:color w:val="0070C0"/>
        </w:rPr>
        <w:t>28</w:t>
      </w:r>
      <w:r w:rsidR="007231D8">
        <w:rPr>
          <w:color w:val="0070C0"/>
        </w:rPr>
        <w:t>"</w:t>
      </w:r>
      <w:r>
        <w:rPr>
          <w:color w:val="0070C0"/>
        </w:rPr>
        <w:t xml:space="preserve"> – začetno/končno stanje in transakcije).</w:t>
      </w:r>
    </w:p>
    <w:p w14:paraId="38367939" w14:textId="77777777" w:rsidR="00B3704D" w:rsidRDefault="00B3704D" w:rsidP="0081385E">
      <w:pPr>
        <w:jc w:val="both"/>
        <w:rPr>
          <w:b/>
          <w:bCs/>
        </w:rPr>
      </w:pPr>
    </w:p>
    <w:p w14:paraId="5B7EA0FD" w14:textId="71BB6646" w:rsidR="00560143" w:rsidRDefault="00560143" w:rsidP="0081385E">
      <w:pPr>
        <w:jc w:val="both"/>
      </w:pPr>
      <w:r w:rsidRPr="00E950F0">
        <w:rPr>
          <w:b/>
          <w:bCs/>
        </w:rPr>
        <w:t xml:space="preserve">Vprašanje </w:t>
      </w:r>
      <w:r w:rsidR="00B23093">
        <w:rPr>
          <w:b/>
          <w:bCs/>
        </w:rPr>
        <w:t>6</w:t>
      </w:r>
      <w:r>
        <w:t>:</w:t>
      </w:r>
      <w:r w:rsidR="00C624C7">
        <w:t xml:space="preserve"> V mesecu poročanja smo izdali dodatne enote sklada in jih ponudili trgu po ceni 10EUR, ob koncu meseca na datum poročanja pa je cena </w:t>
      </w:r>
      <w:r w:rsidR="006612EA">
        <w:t xml:space="preserve">vseh </w:t>
      </w:r>
      <w:r w:rsidR="00C624C7">
        <w:t xml:space="preserve">enot zrasla na 20EUR. Kako pravilno poročamo transakcijo in kakšno ceno poročamo v polju </w:t>
      </w:r>
      <w:r w:rsidR="007231D8">
        <w:t>"</w:t>
      </w:r>
      <w:r w:rsidR="00C624C7">
        <w:t>Cena</w:t>
      </w:r>
      <w:r w:rsidR="007231D8">
        <w:t xml:space="preserve"> 104"</w:t>
      </w:r>
      <w:r w:rsidR="00C624C7">
        <w:t>?</w:t>
      </w:r>
    </w:p>
    <w:p w14:paraId="0E63A197" w14:textId="77777777" w:rsidR="00C624C7" w:rsidRDefault="00C624C7" w:rsidP="0081385E">
      <w:pPr>
        <w:jc w:val="both"/>
        <w:rPr>
          <w:color w:val="0070C0"/>
        </w:rPr>
      </w:pPr>
    </w:p>
    <w:p w14:paraId="377B6582" w14:textId="2DBD0466" w:rsidR="00560143" w:rsidRDefault="00C624C7" w:rsidP="007231D8">
      <w:pPr>
        <w:jc w:val="both"/>
      </w:pPr>
      <w:r w:rsidRPr="00DC6DAC">
        <w:rPr>
          <w:color w:val="0070C0"/>
        </w:rPr>
        <w:t>Odgovor BS:</w:t>
      </w:r>
      <w:r w:rsidR="006612EA">
        <w:rPr>
          <w:color w:val="0070C0"/>
        </w:rPr>
        <w:t xml:space="preserve"> V primeru izdaje enot sklada, to poročate v poročilu ISTR pod 105. Znesek nakupa, in sicer poročate vrednost vseh novo izdanih enot, v konkretnem primeru po ceni 10EUR (tj. količina izdanih novih enot </w:t>
      </w:r>
      <w:r w:rsidR="006612EA" w:rsidRPr="00ED3A0D">
        <w:rPr>
          <w:color w:val="0070C0"/>
          <w:sz w:val="28"/>
          <w:szCs w:val="28"/>
          <w:vertAlign w:val="subscript"/>
        </w:rPr>
        <w:t>*</w:t>
      </w:r>
      <w:r w:rsidR="006612EA">
        <w:rPr>
          <w:color w:val="0070C0"/>
        </w:rPr>
        <w:t xml:space="preserve"> 10EUR). Medtem v bilanci stanja pod </w:t>
      </w:r>
      <w:r w:rsidR="007231D8">
        <w:rPr>
          <w:color w:val="0070C0"/>
        </w:rPr>
        <w:t>"</w:t>
      </w:r>
      <w:r w:rsidR="006612EA">
        <w:rPr>
          <w:color w:val="0070C0"/>
        </w:rPr>
        <w:t xml:space="preserve">Cena </w:t>
      </w:r>
      <w:r w:rsidR="007231D8">
        <w:rPr>
          <w:color w:val="0070C0"/>
        </w:rPr>
        <w:t xml:space="preserve">104" </w:t>
      </w:r>
      <w:r w:rsidR="006612EA">
        <w:rPr>
          <w:color w:val="0070C0"/>
        </w:rPr>
        <w:t xml:space="preserve">poročate ceno vseh enot sklada na datum poročanja, kar je v konkretnem primeru 20EUR. V takem primeru, kjer je cena enote sklada zrasla, neodvisno od transakcij, se pričakuje, da se bo to odrazilo v </w:t>
      </w:r>
      <w:r w:rsidR="007231D8">
        <w:rPr>
          <w:color w:val="0070C0"/>
        </w:rPr>
        <w:t>"</w:t>
      </w:r>
      <w:r w:rsidR="006612EA">
        <w:rPr>
          <w:color w:val="0070C0"/>
        </w:rPr>
        <w:t>Vrednostne spremembe</w:t>
      </w:r>
      <w:r w:rsidR="007231D8">
        <w:rPr>
          <w:color w:val="0070C0"/>
        </w:rPr>
        <w:t xml:space="preserve"> 207"</w:t>
      </w:r>
      <w:r w:rsidR="006612EA">
        <w:rPr>
          <w:color w:val="0070C0"/>
        </w:rPr>
        <w:t>.</w:t>
      </w:r>
      <w:r w:rsidR="00BC440C">
        <w:rPr>
          <w:color w:val="0070C0"/>
        </w:rPr>
        <w:t xml:space="preserve"> Obratno v primeru odkupov enot sklada to poročate pod  </w:t>
      </w:r>
      <w:r w:rsidR="007231D8">
        <w:rPr>
          <w:color w:val="0070C0"/>
        </w:rPr>
        <w:t>"</w:t>
      </w:r>
      <w:r w:rsidR="00BC440C">
        <w:rPr>
          <w:color w:val="0070C0"/>
        </w:rPr>
        <w:t>Znesek prodaje</w:t>
      </w:r>
      <w:r w:rsidR="007231D8">
        <w:rPr>
          <w:color w:val="0070C0"/>
        </w:rPr>
        <w:t xml:space="preserve"> 106"</w:t>
      </w:r>
      <w:r w:rsidR="00BC440C">
        <w:rPr>
          <w:color w:val="0070C0"/>
        </w:rPr>
        <w:t>.</w:t>
      </w:r>
    </w:p>
    <w:p w14:paraId="4A9F7F08" w14:textId="77777777" w:rsidR="00560143" w:rsidRDefault="00560143" w:rsidP="0081385E">
      <w:pPr>
        <w:jc w:val="both"/>
      </w:pPr>
    </w:p>
    <w:p w14:paraId="2F7E2E5B" w14:textId="749E1B2D" w:rsidR="001308E2" w:rsidRDefault="001308E2" w:rsidP="001308E2">
      <w:pPr>
        <w:jc w:val="both"/>
      </w:pPr>
      <w:r w:rsidRPr="00E950F0">
        <w:rPr>
          <w:b/>
          <w:bCs/>
        </w:rPr>
        <w:t xml:space="preserve">Vprašanje </w:t>
      </w:r>
      <w:r w:rsidR="00B23093">
        <w:rPr>
          <w:b/>
          <w:bCs/>
        </w:rPr>
        <w:t>5</w:t>
      </w:r>
      <w:r>
        <w:t>: V mesecu poročanja imamo zapadlo obveznico, tj. stanje na dan poročanja v bilanci obveznice je enako 0. Ali zapis enostavno izbrišemo?</w:t>
      </w:r>
    </w:p>
    <w:p w14:paraId="155052B4" w14:textId="77777777" w:rsidR="001308E2" w:rsidRDefault="001308E2" w:rsidP="001308E2">
      <w:pPr>
        <w:jc w:val="both"/>
      </w:pPr>
    </w:p>
    <w:p w14:paraId="157D1482" w14:textId="003F4145" w:rsidR="001308E2" w:rsidRDefault="001308E2" w:rsidP="001308E2">
      <w:pPr>
        <w:jc w:val="both"/>
      </w:pPr>
      <w:r w:rsidRPr="00DC6DAC">
        <w:rPr>
          <w:color w:val="0070C0"/>
        </w:rPr>
        <w:t>Odgovor BS:</w:t>
      </w:r>
      <w:r>
        <w:rPr>
          <w:color w:val="0070C0"/>
        </w:rPr>
        <w:t xml:space="preserve"> Zapisa ne brišete. Za zapadlo obveznico v bilanci stanja</w:t>
      </w:r>
      <w:r w:rsidR="000E2D17">
        <w:rPr>
          <w:color w:val="0070C0"/>
        </w:rPr>
        <w:t xml:space="preserve"> -</w:t>
      </w:r>
      <w:r>
        <w:rPr>
          <w:color w:val="0070C0"/>
        </w:rPr>
        <w:t xml:space="preserve"> poročilo ISBS, v </w:t>
      </w:r>
      <w:r w:rsidR="007231D8">
        <w:rPr>
          <w:color w:val="0070C0"/>
        </w:rPr>
        <w:t>"</w:t>
      </w:r>
      <w:r>
        <w:rPr>
          <w:color w:val="0070C0"/>
        </w:rPr>
        <w:t>Znesek 28</w:t>
      </w:r>
      <w:r w:rsidR="007231D8">
        <w:rPr>
          <w:color w:val="0070C0"/>
        </w:rPr>
        <w:t xml:space="preserve">" </w:t>
      </w:r>
      <w:r>
        <w:rPr>
          <w:color w:val="0070C0"/>
        </w:rPr>
        <w:t xml:space="preserve">poročate vrednost 0, medtem ko v poročilo ISTR v </w:t>
      </w:r>
      <w:r w:rsidR="007231D8">
        <w:rPr>
          <w:color w:val="0070C0"/>
        </w:rPr>
        <w:t>"</w:t>
      </w:r>
      <w:r>
        <w:rPr>
          <w:color w:val="0070C0"/>
        </w:rPr>
        <w:t>Zapadli znesek 118</w:t>
      </w:r>
      <w:r w:rsidR="007231D8">
        <w:rPr>
          <w:color w:val="0070C0"/>
        </w:rPr>
        <w:t>"</w:t>
      </w:r>
      <w:r>
        <w:rPr>
          <w:color w:val="0070C0"/>
        </w:rPr>
        <w:t xml:space="preserve"> poročate zgolj zapadlo glavnico obveznice, nikakor pa ne tudi zapadlih, neplačanih kuponov.</w:t>
      </w:r>
    </w:p>
    <w:p w14:paraId="69F57515" w14:textId="77777777" w:rsidR="001308E2" w:rsidRDefault="001308E2" w:rsidP="0074301E">
      <w:pPr>
        <w:jc w:val="both"/>
        <w:rPr>
          <w:b/>
          <w:bCs/>
        </w:rPr>
      </w:pPr>
    </w:p>
    <w:p w14:paraId="118A790D" w14:textId="477CB1EF" w:rsidR="0074301E" w:rsidRDefault="0074301E" w:rsidP="0074301E">
      <w:pPr>
        <w:jc w:val="both"/>
      </w:pPr>
      <w:r w:rsidRPr="00E950F0">
        <w:rPr>
          <w:b/>
          <w:bCs/>
        </w:rPr>
        <w:t xml:space="preserve">Vprašanje </w:t>
      </w:r>
      <w:r w:rsidR="00B23093">
        <w:rPr>
          <w:b/>
          <w:bCs/>
        </w:rPr>
        <w:t>4</w:t>
      </w:r>
      <w:r>
        <w:t xml:space="preserve">: </w:t>
      </w:r>
      <w:r w:rsidR="006A79EE">
        <w:t>Kako pravilno določimo sektorsko razvrstitev izdajateljev vrednostnih papirjev/delnic/upravljavca</w:t>
      </w:r>
      <w:r>
        <w:t>?</w:t>
      </w:r>
      <w:r w:rsidR="006A79EE">
        <w:t xml:space="preserve"> Tj. kako pravilno poročati atribut 9. Sektor?</w:t>
      </w:r>
    </w:p>
    <w:p w14:paraId="0852A013" w14:textId="77777777" w:rsidR="0074301E" w:rsidRDefault="0074301E" w:rsidP="0074301E">
      <w:pPr>
        <w:jc w:val="both"/>
      </w:pPr>
    </w:p>
    <w:p w14:paraId="79E9E92A" w14:textId="16BC5530" w:rsidR="006A79EE" w:rsidRDefault="0074301E" w:rsidP="0074301E">
      <w:pPr>
        <w:jc w:val="both"/>
        <w:rPr>
          <w:color w:val="0070C0"/>
        </w:rPr>
      </w:pPr>
      <w:r w:rsidRPr="00DC6DAC">
        <w:rPr>
          <w:color w:val="0070C0"/>
        </w:rPr>
        <w:t xml:space="preserve">Odgovor BS: </w:t>
      </w:r>
      <w:r w:rsidR="006A79EE">
        <w:rPr>
          <w:color w:val="0070C0"/>
        </w:rPr>
        <w:t>Za pravilno razvrstitev slovenskih subjektov se lahko poročevalec opira na sektor, ki je prosto dostopen na AJPES. Nekaj osnovnih pravil:</w:t>
      </w:r>
    </w:p>
    <w:p w14:paraId="64D39CCB" w14:textId="0564930B" w:rsidR="0074301E" w:rsidRDefault="006A79EE" w:rsidP="006A79EE">
      <w:pPr>
        <w:pStyle w:val="Odstavekseznama"/>
        <w:numPr>
          <w:ilvl w:val="0"/>
          <w:numId w:val="1"/>
        </w:numPr>
        <w:jc w:val="both"/>
        <w:rPr>
          <w:color w:val="0070C0"/>
        </w:rPr>
      </w:pPr>
      <w:r>
        <w:rPr>
          <w:color w:val="0070C0"/>
        </w:rPr>
        <w:t>p</w:t>
      </w:r>
      <w:r w:rsidRPr="006A79EE">
        <w:rPr>
          <w:color w:val="0070C0"/>
        </w:rPr>
        <w:t>raviloma upravljavci investicijskih skladov spadajo v sektor S.126 Izvajalci pomožnih finančnih dejavnosti</w:t>
      </w:r>
      <w:r>
        <w:rPr>
          <w:color w:val="0070C0"/>
        </w:rPr>
        <w:t>;</w:t>
      </w:r>
    </w:p>
    <w:p w14:paraId="389CA40E" w14:textId="762A09E2" w:rsidR="006A79EE" w:rsidRDefault="006A79EE" w:rsidP="006A79EE">
      <w:pPr>
        <w:pStyle w:val="Odstavekseznama"/>
        <w:numPr>
          <w:ilvl w:val="0"/>
          <w:numId w:val="1"/>
        </w:numPr>
        <w:jc w:val="both"/>
        <w:rPr>
          <w:color w:val="0070C0"/>
        </w:rPr>
      </w:pPr>
      <w:r>
        <w:rPr>
          <w:color w:val="0070C0"/>
        </w:rPr>
        <w:t>fizične osebe spadajo v sektor S.14 Gospodinjstva;</w:t>
      </w:r>
    </w:p>
    <w:p w14:paraId="4E8029D7" w14:textId="45CA2387" w:rsidR="006A79EE" w:rsidRDefault="006A79EE" w:rsidP="006A79EE">
      <w:pPr>
        <w:pStyle w:val="Odstavekseznama"/>
        <w:numPr>
          <w:ilvl w:val="0"/>
          <w:numId w:val="1"/>
        </w:numPr>
        <w:jc w:val="both"/>
        <w:rPr>
          <w:color w:val="0070C0"/>
        </w:rPr>
      </w:pPr>
      <w:r>
        <w:rPr>
          <w:color w:val="0070C0"/>
        </w:rPr>
        <w:t xml:space="preserve">investicijski skladi spadajo v sektor S.124 </w:t>
      </w:r>
      <w:r w:rsidRPr="006A79EE">
        <w:rPr>
          <w:color w:val="0070C0"/>
        </w:rPr>
        <w:t>Investicijski skladi, razen skladov denarnega trga</w:t>
      </w:r>
      <w:r>
        <w:rPr>
          <w:color w:val="0070C0"/>
        </w:rPr>
        <w:t>;</w:t>
      </w:r>
    </w:p>
    <w:p w14:paraId="3856CBD9" w14:textId="05A5D889" w:rsidR="006A79EE" w:rsidRPr="006A79EE" w:rsidRDefault="006A79EE" w:rsidP="006A79EE">
      <w:pPr>
        <w:pStyle w:val="Odstavekseznama"/>
        <w:numPr>
          <w:ilvl w:val="0"/>
          <w:numId w:val="1"/>
        </w:numPr>
        <w:jc w:val="both"/>
        <w:rPr>
          <w:color w:val="0070C0"/>
        </w:rPr>
      </w:pPr>
      <w:r>
        <w:rPr>
          <w:color w:val="0070C0"/>
        </w:rPr>
        <w:t xml:space="preserve">leasing družbe spadajo v sektor S.125 </w:t>
      </w:r>
      <w:r w:rsidRPr="006A79EE">
        <w:rPr>
          <w:color w:val="0070C0"/>
        </w:rPr>
        <w:t>Drugi finančni posredniki</w:t>
      </w:r>
      <w:r>
        <w:rPr>
          <w:color w:val="0070C0"/>
        </w:rPr>
        <w:t>;</w:t>
      </w:r>
    </w:p>
    <w:p w14:paraId="1B966EFB" w14:textId="6301C2FA" w:rsidR="006A79EE" w:rsidRDefault="006A79EE" w:rsidP="006A79EE">
      <w:pPr>
        <w:pStyle w:val="Odstavekseznama"/>
        <w:numPr>
          <w:ilvl w:val="0"/>
          <w:numId w:val="1"/>
        </w:numPr>
        <w:jc w:val="both"/>
        <w:rPr>
          <w:color w:val="0070C0"/>
        </w:rPr>
      </w:pPr>
      <w:r>
        <w:rPr>
          <w:color w:val="0070C0"/>
        </w:rPr>
        <w:lastRenderedPageBreak/>
        <w:t>banke spadajo v sektor S.122</w:t>
      </w:r>
      <w:r w:rsidR="00C967F6">
        <w:rPr>
          <w:color w:val="0070C0"/>
        </w:rPr>
        <w:t xml:space="preserve"> </w:t>
      </w:r>
      <w:r w:rsidR="00C967F6" w:rsidRPr="00C967F6">
        <w:rPr>
          <w:color w:val="0070C0"/>
        </w:rPr>
        <w:t>Družbe, ki sprejemajo vloge, razen centralne banke</w:t>
      </w:r>
    </w:p>
    <w:p w14:paraId="32329B5D" w14:textId="321E7D08" w:rsidR="006A79EE" w:rsidRPr="006A79EE" w:rsidRDefault="00C967F6" w:rsidP="006A79EE">
      <w:pPr>
        <w:pStyle w:val="Odstavekseznama"/>
        <w:numPr>
          <w:ilvl w:val="0"/>
          <w:numId w:val="1"/>
        </w:numPr>
        <w:jc w:val="both"/>
        <w:rPr>
          <w:color w:val="0070C0"/>
        </w:rPr>
      </w:pPr>
      <w:r>
        <w:rPr>
          <w:color w:val="0070C0"/>
        </w:rPr>
        <w:t>itd.</w:t>
      </w:r>
    </w:p>
    <w:p w14:paraId="595D1BB6" w14:textId="48EAB341" w:rsidR="0040706B" w:rsidRDefault="00281401" w:rsidP="0081385E">
      <w:pPr>
        <w:jc w:val="both"/>
      </w:pPr>
      <w:r w:rsidRPr="00281401">
        <w:rPr>
          <w:color w:val="0070C0"/>
        </w:rPr>
        <w:t xml:space="preserve">V primeru tujih subjektov nam lahko v primeru težav pišete na </w:t>
      </w:r>
      <w:hyperlink r:id="rId10" w:history="1">
        <w:r w:rsidRPr="00ED0875">
          <w:rPr>
            <w:rStyle w:val="Hiperpovezava"/>
          </w:rPr>
          <w:t>fit</w:t>
        </w:r>
        <w:r w:rsidRPr="00ED0875">
          <w:rPr>
            <w:rStyle w:val="Hiperpovezava"/>
            <w:rFonts w:cs="Arial"/>
          </w:rPr>
          <w:t>@</w:t>
        </w:r>
        <w:r w:rsidRPr="00ED0875">
          <w:rPr>
            <w:rStyle w:val="Hiperpovezava"/>
          </w:rPr>
          <w:t>bsi.si</w:t>
        </w:r>
      </w:hyperlink>
      <w:r>
        <w:rPr>
          <w:color w:val="0070C0"/>
        </w:rPr>
        <w:t xml:space="preserve">, in vam bomo pomagali pri pravilni razvrstitvi. </w:t>
      </w:r>
    </w:p>
    <w:p w14:paraId="438064EB" w14:textId="77777777" w:rsidR="0074301E" w:rsidRDefault="0074301E" w:rsidP="0081385E">
      <w:pPr>
        <w:jc w:val="both"/>
        <w:rPr>
          <w:b/>
          <w:bCs/>
        </w:rPr>
      </w:pPr>
    </w:p>
    <w:p w14:paraId="7D02B529" w14:textId="6EF12FFD" w:rsidR="0040706B" w:rsidRDefault="00E950F0" w:rsidP="0081385E">
      <w:pPr>
        <w:jc w:val="both"/>
      </w:pPr>
      <w:r w:rsidRPr="00E950F0">
        <w:rPr>
          <w:b/>
          <w:bCs/>
        </w:rPr>
        <w:t xml:space="preserve">Vprašanje </w:t>
      </w:r>
      <w:r w:rsidR="00B23093">
        <w:rPr>
          <w:b/>
          <w:bCs/>
        </w:rPr>
        <w:t>3</w:t>
      </w:r>
      <w:r>
        <w:t xml:space="preserve">: </w:t>
      </w:r>
      <w:r w:rsidR="0081385E">
        <w:t>V mesecu poročanja smo plačali upravljavsko provizijo v višini 1.250EUR, in hkrati prejeli račun za upravljavsko provizijo v višini 1.500EUR. Kako v tem primeru poročamo transakcije?</w:t>
      </w:r>
    </w:p>
    <w:p w14:paraId="4A05F7E7" w14:textId="77777777" w:rsidR="00DC6DAC" w:rsidRDefault="00DC6DAC" w:rsidP="0081385E">
      <w:pPr>
        <w:jc w:val="both"/>
      </w:pPr>
    </w:p>
    <w:p w14:paraId="552D78E2" w14:textId="05E0EC32" w:rsidR="00DC6DAC" w:rsidRDefault="00DC6DAC" w:rsidP="0081385E">
      <w:pPr>
        <w:jc w:val="both"/>
        <w:rPr>
          <w:color w:val="0070C0"/>
        </w:rPr>
      </w:pPr>
      <w:r w:rsidRPr="00DC6DAC">
        <w:rPr>
          <w:color w:val="0070C0"/>
        </w:rPr>
        <w:t xml:space="preserve">Odgovor BS: </w:t>
      </w:r>
      <w:r w:rsidR="0080594B">
        <w:rPr>
          <w:color w:val="0070C0"/>
        </w:rPr>
        <w:t>Poročajo se neto transakcije</w:t>
      </w:r>
      <w:r w:rsidR="00E75ED2">
        <w:rPr>
          <w:color w:val="0070C0"/>
        </w:rPr>
        <w:t xml:space="preserve"> na postavki F5600</w:t>
      </w:r>
      <w:r w:rsidR="0080594B">
        <w:rPr>
          <w:color w:val="0070C0"/>
        </w:rPr>
        <w:t xml:space="preserve">, v konkretnem primeru gre za </w:t>
      </w:r>
      <w:r w:rsidR="006A79EE">
        <w:rPr>
          <w:color w:val="0070C0"/>
        </w:rPr>
        <w:t xml:space="preserve">neto </w:t>
      </w:r>
      <w:r w:rsidR="0080594B">
        <w:rPr>
          <w:color w:val="0070C0"/>
        </w:rPr>
        <w:t>transakcij</w:t>
      </w:r>
      <w:r w:rsidR="006A79EE">
        <w:rPr>
          <w:color w:val="0070C0"/>
        </w:rPr>
        <w:t>o</w:t>
      </w:r>
      <w:r w:rsidR="0080594B">
        <w:rPr>
          <w:color w:val="0070C0"/>
        </w:rPr>
        <w:t xml:space="preserve"> v višini +250EUR (tj. 1.500EUR – 1.250EUR). Poroča se transakcija na način: prejeta – plačana upravljavska provizija.</w:t>
      </w:r>
    </w:p>
    <w:p w14:paraId="1A8F258D" w14:textId="77777777" w:rsidR="00644A14" w:rsidRPr="0074301E" w:rsidRDefault="00644A14" w:rsidP="0081385E">
      <w:pPr>
        <w:jc w:val="both"/>
        <w:rPr>
          <w:b/>
          <w:bCs/>
        </w:rPr>
      </w:pPr>
    </w:p>
    <w:p w14:paraId="1588CD6F" w14:textId="78827BD8" w:rsidR="00644A14" w:rsidRDefault="00644A14" w:rsidP="0081385E">
      <w:pPr>
        <w:jc w:val="both"/>
      </w:pPr>
      <w:r w:rsidRPr="00E950F0">
        <w:rPr>
          <w:b/>
          <w:bCs/>
        </w:rPr>
        <w:t xml:space="preserve">Vprašanje </w:t>
      </w:r>
      <w:r w:rsidR="00B23093">
        <w:rPr>
          <w:b/>
          <w:bCs/>
        </w:rPr>
        <w:t>2</w:t>
      </w:r>
      <w:r>
        <w:t>: V tekočem poročanju smo na podlagi pripravi predlog poročila na podlagi predhodnega ugotovili napako v poročanju. Kako lahko napako popravimo v tekočem poročanju?</w:t>
      </w:r>
    </w:p>
    <w:p w14:paraId="3C3DD47F" w14:textId="77777777" w:rsidR="00644A14" w:rsidRDefault="00644A14" w:rsidP="0081385E">
      <w:pPr>
        <w:jc w:val="both"/>
      </w:pPr>
    </w:p>
    <w:p w14:paraId="310970BC" w14:textId="1CC9A6E4" w:rsidR="00E950F0" w:rsidRDefault="00644A14" w:rsidP="0081385E">
      <w:pPr>
        <w:jc w:val="both"/>
        <w:rPr>
          <w:color w:val="0070C0"/>
        </w:rPr>
      </w:pPr>
      <w:r w:rsidRPr="00DC6DAC">
        <w:rPr>
          <w:color w:val="0070C0"/>
        </w:rPr>
        <w:t xml:space="preserve">Odgovor BS: </w:t>
      </w:r>
      <w:r>
        <w:rPr>
          <w:color w:val="0070C0"/>
        </w:rPr>
        <w:t xml:space="preserve">V tekočem poročanju ni možno odpraviti napake. Praviloma je potrebno odpraviti napako v preteklih poročanjih. V tem primeru prosim pišite na </w:t>
      </w:r>
      <w:hyperlink r:id="rId11" w:history="1">
        <w:r w:rsidRPr="00ED0875">
          <w:rPr>
            <w:rStyle w:val="Hiperpovezava"/>
          </w:rPr>
          <w:t>fit</w:t>
        </w:r>
        <w:r w:rsidRPr="00ED0875">
          <w:rPr>
            <w:rStyle w:val="Hiperpovezava"/>
            <w:rFonts w:cs="Arial"/>
          </w:rPr>
          <w:t>@</w:t>
        </w:r>
        <w:r w:rsidRPr="00ED0875">
          <w:rPr>
            <w:rStyle w:val="Hiperpovezava"/>
          </w:rPr>
          <w:t>bsi.si</w:t>
        </w:r>
      </w:hyperlink>
      <w:r>
        <w:rPr>
          <w:color w:val="0070C0"/>
        </w:rPr>
        <w:t>, da se individualno dogovorimo o odpravi napake, tudi glede na materialnost, nikakor pa postavke/zapisa ne brišite iz poročila, ker boste dobili tehnično napako in poročila ne boste mogli oddati.</w:t>
      </w:r>
    </w:p>
    <w:p w14:paraId="25ED0715" w14:textId="77777777" w:rsidR="006B1222" w:rsidRDefault="006B1222" w:rsidP="0081385E">
      <w:pPr>
        <w:jc w:val="both"/>
        <w:rPr>
          <w:b/>
          <w:bCs/>
        </w:rPr>
      </w:pPr>
    </w:p>
    <w:p w14:paraId="494491D6" w14:textId="11356827" w:rsidR="0071501F" w:rsidRDefault="0071501F" w:rsidP="0081385E">
      <w:pPr>
        <w:jc w:val="both"/>
      </w:pPr>
      <w:r w:rsidRPr="00E950F0">
        <w:rPr>
          <w:b/>
          <w:bCs/>
        </w:rPr>
        <w:t>Vprašanje 1</w:t>
      </w:r>
      <w:r>
        <w:t>: Poročilo imamo v spletni aplikaciji še vedno na zavihku Oddano na BS. Kdaj ga boste na Banki Slovenije pregledali in obdelali?</w:t>
      </w:r>
    </w:p>
    <w:p w14:paraId="7335123A" w14:textId="77777777" w:rsidR="0071501F" w:rsidRDefault="0071501F" w:rsidP="0081385E">
      <w:pPr>
        <w:jc w:val="both"/>
      </w:pPr>
    </w:p>
    <w:p w14:paraId="3AE341CC" w14:textId="45BAEC76" w:rsidR="0071501F" w:rsidRDefault="0071501F" w:rsidP="0081385E">
      <w:pPr>
        <w:jc w:val="both"/>
        <w:rPr>
          <w:color w:val="0070C0"/>
        </w:rPr>
      </w:pPr>
      <w:r w:rsidRPr="00DC6DAC">
        <w:rPr>
          <w:color w:val="0070C0"/>
        </w:rPr>
        <w:t>Odgovor BS:</w:t>
      </w:r>
      <w:r>
        <w:rPr>
          <w:color w:val="0070C0"/>
        </w:rPr>
        <w:t xml:space="preserve"> Praviloma v Banki Slovenije obdelamo poročila najkasneje naslednji delovni dan. V kolikor z naše strani niste prejeli nobenega vprašanja, preverite v aplikaciji preko gumba Preveri na BS na zavihku Oddano na BS, ali se poročilo premakne na zavihek Obdelano na BS. V kolikor ni spremembe, nam pišite na </w:t>
      </w:r>
      <w:hyperlink r:id="rId12" w:history="1">
        <w:r w:rsidRPr="00ED0875">
          <w:rPr>
            <w:rStyle w:val="Hiperpovezava"/>
          </w:rPr>
          <w:t>fit</w:t>
        </w:r>
        <w:r w:rsidRPr="00ED0875">
          <w:rPr>
            <w:rStyle w:val="Hiperpovezava"/>
            <w:rFonts w:cs="Arial"/>
          </w:rPr>
          <w:t>@</w:t>
        </w:r>
        <w:r w:rsidRPr="00ED0875">
          <w:rPr>
            <w:rStyle w:val="Hiperpovezava"/>
          </w:rPr>
          <w:t>bsi.si</w:t>
        </w:r>
      </w:hyperlink>
      <w:r>
        <w:rPr>
          <w:color w:val="0070C0"/>
        </w:rPr>
        <w:t>.</w:t>
      </w:r>
      <w:r w:rsidR="001E16A8">
        <w:rPr>
          <w:color w:val="0070C0"/>
        </w:rPr>
        <w:t xml:space="preserve"> V kolikor gre že za nov cikel poročanja, in na podlagi tega ne morete pripraviti poročila in kljub preveri preko gumba Preveri na BS, poročilo ostaja na Oddano na BS, nam pišite na </w:t>
      </w:r>
      <w:hyperlink r:id="rId13" w:history="1">
        <w:r w:rsidR="001E16A8" w:rsidRPr="00ED0875">
          <w:rPr>
            <w:rStyle w:val="Hiperpovezava"/>
          </w:rPr>
          <w:t>fit@bsi.si</w:t>
        </w:r>
      </w:hyperlink>
      <w:r w:rsidR="001E16A8">
        <w:rPr>
          <w:color w:val="0070C0"/>
        </w:rPr>
        <w:t xml:space="preserve">. </w:t>
      </w:r>
    </w:p>
    <w:p w14:paraId="0F216848" w14:textId="77777777" w:rsidR="00CD5047" w:rsidRDefault="00CD5047" w:rsidP="0081385E">
      <w:pPr>
        <w:jc w:val="both"/>
        <w:rPr>
          <w:color w:val="0070C0"/>
        </w:rPr>
      </w:pPr>
    </w:p>
    <w:p w14:paraId="782B90B3" w14:textId="77777777" w:rsidR="00FA4A0D" w:rsidRDefault="00FA4A0D" w:rsidP="007231D8">
      <w:pPr>
        <w:jc w:val="both"/>
        <w:rPr>
          <w:color w:val="0070C0"/>
        </w:rPr>
      </w:pPr>
    </w:p>
    <w:p w14:paraId="5F63A69D" w14:textId="6E444719" w:rsidR="00EE6BCF" w:rsidRPr="00ED3A0D" w:rsidRDefault="00FA4A0D" w:rsidP="007231D8">
      <w:pPr>
        <w:jc w:val="both"/>
        <w:rPr>
          <w:color w:val="000000" w:themeColor="text1"/>
        </w:rPr>
      </w:pPr>
      <w:r w:rsidRPr="00ED3A0D">
        <w:rPr>
          <w:b/>
          <w:bCs/>
          <w:color w:val="000000" w:themeColor="text1"/>
        </w:rPr>
        <w:t xml:space="preserve">Pojasnilo </w:t>
      </w:r>
      <w:r w:rsidR="00DF7CE1">
        <w:rPr>
          <w:b/>
          <w:bCs/>
          <w:color w:val="000000" w:themeColor="text1"/>
        </w:rPr>
        <w:t>1:</w:t>
      </w:r>
      <w:r w:rsidRPr="00ED3A0D">
        <w:rPr>
          <w:color w:val="000000" w:themeColor="text1"/>
        </w:rPr>
        <w:t xml:space="preserve"> </w:t>
      </w:r>
      <w:r w:rsidR="00EE6BCF" w:rsidRPr="00ED3A0D">
        <w:rPr>
          <w:color w:val="000000" w:themeColor="text1"/>
        </w:rPr>
        <w:t xml:space="preserve">Spremembe </w:t>
      </w:r>
      <w:r w:rsidR="00DF7CE1">
        <w:rPr>
          <w:color w:val="000000" w:themeColor="text1"/>
        </w:rPr>
        <w:t xml:space="preserve">zneska </w:t>
      </w:r>
      <w:r w:rsidR="00EE6BCF" w:rsidRPr="00ED3A0D">
        <w:rPr>
          <w:color w:val="000000" w:themeColor="text1"/>
        </w:rPr>
        <w:t xml:space="preserve">na postavki </w:t>
      </w:r>
      <w:r w:rsidR="00DF7CE1">
        <w:rPr>
          <w:color w:val="000000" w:themeColor="text1"/>
        </w:rPr>
        <w:t xml:space="preserve">F0800 in </w:t>
      </w:r>
      <w:r w:rsidR="00EE6BCF" w:rsidRPr="00ED3A0D">
        <w:rPr>
          <w:color w:val="000000" w:themeColor="text1"/>
        </w:rPr>
        <w:t>F5600.</w:t>
      </w:r>
    </w:p>
    <w:p w14:paraId="7F82D656" w14:textId="327E67EB" w:rsidR="00FA4A0D" w:rsidRPr="00271C15" w:rsidRDefault="00FA4A0D" w:rsidP="007231D8">
      <w:pPr>
        <w:jc w:val="both"/>
        <w:rPr>
          <w:color w:val="0070C0"/>
        </w:rPr>
      </w:pPr>
      <w:r>
        <w:rPr>
          <w:color w:val="0070C0"/>
        </w:rPr>
        <w:t>V primeru spremembe zneska</w:t>
      </w:r>
      <w:r w:rsidR="00DF7CE1">
        <w:rPr>
          <w:color w:val="0070C0"/>
        </w:rPr>
        <w:t xml:space="preserve"> (povečanja ali zmanjšanja)</w:t>
      </w:r>
      <w:r>
        <w:rPr>
          <w:color w:val="0070C0"/>
        </w:rPr>
        <w:t xml:space="preserve"> v tekočem po</w:t>
      </w:r>
      <w:r w:rsidR="00DF7CE1">
        <w:rPr>
          <w:color w:val="0070C0"/>
        </w:rPr>
        <w:t>ročane</w:t>
      </w:r>
      <w:r>
        <w:rPr>
          <w:color w:val="0070C0"/>
        </w:rPr>
        <w:t>m obdobj</w:t>
      </w:r>
      <w:r w:rsidR="00DF7CE1">
        <w:rPr>
          <w:color w:val="0070C0"/>
        </w:rPr>
        <w:t>u</w:t>
      </w:r>
      <w:r>
        <w:rPr>
          <w:color w:val="0070C0"/>
        </w:rPr>
        <w:t xml:space="preserve"> </w:t>
      </w:r>
      <w:r w:rsidR="00DF7CE1">
        <w:rPr>
          <w:color w:val="0070C0"/>
        </w:rPr>
        <w:t xml:space="preserve">glede na </w:t>
      </w:r>
      <w:r>
        <w:rPr>
          <w:color w:val="0070C0"/>
        </w:rPr>
        <w:t>predhodn</w:t>
      </w:r>
      <w:r w:rsidR="00DF7CE1">
        <w:rPr>
          <w:color w:val="0070C0"/>
        </w:rPr>
        <w:t>o</w:t>
      </w:r>
      <w:r>
        <w:rPr>
          <w:color w:val="0070C0"/>
        </w:rPr>
        <w:t xml:space="preserve"> poročanj</w:t>
      </w:r>
      <w:r w:rsidR="00DF7CE1">
        <w:rPr>
          <w:color w:val="0070C0"/>
        </w:rPr>
        <w:t>e</w:t>
      </w:r>
      <w:r>
        <w:rPr>
          <w:color w:val="0070C0"/>
        </w:rPr>
        <w:t xml:space="preserve">, je </w:t>
      </w:r>
      <w:r w:rsidR="00DF7CE1">
        <w:rPr>
          <w:color w:val="0070C0"/>
        </w:rPr>
        <w:t>v izogib dodatnemu usklajevanju med BS in poročevalcem priporočeno, da poročevalec v polje "Opombe" navede razlog v spremembi zneska</w:t>
      </w:r>
      <w:r w:rsidR="00EE6BCF">
        <w:rPr>
          <w:color w:val="0070C0"/>
        </w:rPr>
        <w:t>.</w:t>
      </w:r>
    </w:p>
    <w:sectPr w:rsidR="00FA4A0D" w:rsidRPr="00271C15" w:rsidSect="00E53F00">
      <w:headerReference w:type="default" r:id="rId14"/>
      <w:footerReference w:type="default" r:id="rId15"/>
      <w:headerReference w:type="first" r:id="rId16"/>
      <w:footerReference w:type="first" r:id="rId17"/>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0DF6" w14:textId="77777777" w:rsidR="00EB09B4" w:rsidRDefault="00EB09B4" w:rsidP="003730E6">
      <w:r>
        <w:separator/>
      </w:r>
    </w:p>
  </w:endnote>
  <w:endnote w:type="continuationSeparator" w:id="0">
    <w:p w14:paraId="4A2BB33E" w14:textId="77777777" w:rsidR="00EB09B4" w:rsidRDefault="00EB09B4" w:rsidP="0037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269573"/>
      <w:docPartObj>
        <w:docPartGallery w:val="Page Numbers (Bottom of Page)"/>
        <w:docPartUnique/>
      </w:docPartObj>
    </w:sdtPr>
    <w:sdtEndPr/>
    <w:sdtContent>
      <w:p w14:paraId="52CDE89D" w14:textId="17949627" w:rsidR="00E53F00" w:rsidRDefault="00E53F00">
        <w:pPr>
          <w:pStyle w:val="Noga"/>
          <w:jc w:val="center"/>
        </w:pPr>
        <w:r>
          <w:fldChar w:fldCharType="begin"/>
        </w:r>
        <w:r>
          <w:instrText>PAGE   \* MERGEFORMAT</w:instrText>
        </w:r>
        <w:r>
          <w:fldChar w:fldCharType="separate"/>
        </w:r>
        <w:r>
          <w:t>2</w:t>
        </w:r>
        <w:r>
          <w:fldChar w:fldCharType="end"/>
        </w:r>
      </w:p>
    </w:sdtContent>
  </w:sdt>
  <w:p w14:paraId="186105EF" w14:textId="77777777" w:rsidR="00E53F00" w:rsidRDefault="00E53F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07448"/>
      <w:docPartObj>
        <w:docPartGallery w:val="Page Numbers (Bottom of Page)"/>
        <w:docPartUnique/>
      </w:docPartObj>
    </w:sdtPr>
    <w:sdtEndPr/>
    <w:sdtContent>
      <w:p w14:paraId="157DD7B9" w14:textId="6BDEB440" w:rsidR="00E53F00" w:rsidRDefault="00E53F00">
        <w:pPr>
          <w:pStyle w:val="Noga"/>
          <w:jc w:val="center"/>
        </w:pPr>
        <w:r>
          <w:fldChar w:fldCharType="begin"/>
        </w:r>
        <w:r>
          <w:instrText>PAGE   \* MERGEFORMAT</w:instrText>
        </w:r>
        <w:r>
          <w:fldChar w:fldCharType="separate"/>
        </w:r>
        <w:r>
          <w:t>2</w:t>
        </w:r>
        <w:r>
          <w:fldChar w:fldCharType="end"/>
        </w:r>
      </w:p>
    </w:sdtContent>
  </w:sdt>
  <w:p w14:paraId="2B1DD43E" w14:textId="77777777" w:rsidR="00E53F00" w:rsidRDefault="00E53F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9802" w14:textId="77777777" w:rsidR="00EB09B4" w:rsidRDefault="00EB09B4" w:rsidP="003730E6">
      <w:r>
        <w:separator/>
      </w:r>
    </w:p>
  </w:footnote>
  <w:footnote w:type="continuationSeparator" w:id="0">
    <w:p w14:paraId="29B35425" w14:textId="77777777" w:rsidR="00EB09B4" w:rsidRDefault="00EB09B4" w:rsidP="0037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987" w14:textId="3C250992" w:rsidR="003730E6" w:rsidRDefault="006B7F6B" w:rsidP="006B7F6B">
    <w:pPr>
      <w:pStyle w:val="Glava"/>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DEC7" w14:textId="4D043F38" w:rsidR="00E53F00" w:rsidRDefault="000E2D17">
    <w:pPr>
      <w:pStyle w:val="Glava"/>
    </w:pPr>
    <w:r w:rsidRPr="000E2D17">
      <w:t xml:space="preserve"> </w:t>
    </w:r>
    <w:r>
      <w:rPr>
        <w:noProof/>
      </w:rPr>
      <w:drawing>
        <wp:inline distT="0" distB="0" distL="0" distR="0" wp14:anchorId="42F06DAA" wp14:editId="2092AA29">
          <wp:extent cx="1658203" cy="929815"/>
          <wp:effectExtent l="0" t="0" r="0" b="0"/>
          <wp:docPr id="13623754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188" cy="941582"/>
                  </a:xfrm>
                  <a:prstGeom prst="rect">
                    <a:avLst/>
                  </a:prstGeom>
                  <a:noFill/>
                  <a:ln>
                    <a:noFill/>
                  </a:ln>
                </pic:spPr>
              </pic:pic>
            </a:graphicData>
          </a:graphic>
        </wp:inline>
      </w:drawing>
    </w:r>
    <w:r w:rsidR="00E53F00" w:rsidRPr="00E53F00">
      <w:t xml:space="preserve"> </w:t>
    </w:r>
    <w:r w:rsidR="00E53F00">
      <w:tab/>
    </w:r>
    <w:r w:rsidR="00E53F00">
      <w:tab/>
    </w:r>
    <w:r w:rsidR="00E53F00">
      <w:tab/>
    </w:r>
    <w:r w:rsidR="00E53F00">
      <w:t xml:space="preserve">Objava datum: </w:t>
    </w:r>
    <w:r w:rsidR="00897AAD">
      <w:t>28</w:t>
    </w:r>
    <w:r w:rsidR="00E53F00">
      <w:t>.</w:t>
    </w:r>
    <w:r w:rsidR="00897AAD">
      <w:t>04</w:t>
    </w:r>
    <w:r w:rsidR="00E53F00">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27BC9"/>
    <w:multiLevelType w:val="hybridMultilevel"/>
    <w:tmpl w:val="FFFFFFFF"/>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15:restartNumberingAfterBreak="0">
    <w:nsid w:val="71D127F8"/>
    <w:multiLevelType w:val="hybridMultilevel"/>
    <w:tmpl w:val="5C64FF18"/>
    <w:lvl w:ilvl="0" w:tplc="6F2C6AF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9749175">
    <w:abstractNumId w:val="1"/>
  </w:num>
  <w:num w:numId="2" w16cid:durableId="1227884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E6"/>
    <w:rsid w:val="00013F01"/>
    <w:rsid w:val="000A0708"/>
    <w:rsid w:val="000E2D17"/>
    <w:rsid w:val="001308E2"/>
    <w:rsid w:val="001370C8"/>
    <w:rsid w:val="0015302F"/>
    <w:rsid w:val="00160C9A"/>
    <w:rsid w:val="001A3A71"/>
    <w:rsid w:val="001E16A8"/>
    <w:rsid w:val="00215B93"/>
    <w:rsid w:val="00271C15"/>
    <w:rsid w:val="00281401"/>
    <w:rsid w:val="002C7609"/>
    <w:rsid w:val="002D06B5"/>
    <w:rsid w:val="00301D4F"/>
    <w:rsid w:val="003730E6"/>
    <w:rsid w:val="003C76BA"/>
    <w:rsid w:val="003E76E9"/>
    <w:rsid w:val="0040706B"/>
    <w:rsid w:val="00441219"/>
    <w:rsid w:val="0047485A"/>
    <w:rsid w:val="00560143"/>
    <w:rsid w:val="00561118"/>
    <w:rsid w:val="00561B3E"/>
    <w:rsid w:val="00566D55"/>
    <w:rsid w:val="006205BC"/>
    <w:rsid w:val="0063409C"/>
    <w:rsid w:val="00644A14"/>
    <w:rsid w:val="006612EA"/>
    <w:rsid w:val="006A79EE"/>
    <w:rsid w:val="006B1222"/>
    <w:rsid w:val="006B1C8B"/>
    <w:rsid w:val="006B7F6B"/>
    <w:rsid w:val="006E1719"/>
    <w:rsid w:val="006F07B9"/>
    <w:rsid w:val="006F528E"/>
    <w:rsid w:val="0071501F"/>
    <w:rsid w:val="007231D8"/>
    <w:rsid w:val="0074301E"/>
    <w:rsid w:val="00771A0B"/>
    <w:rsid w:val="007C62F2"/>
    <w:rsid w:val="0080594B"/>
    <w:rsid w:val="0081385E"/>
    <w:rsid w:val="00815CCD"/>
    <w:rsid w:val="0088539E"/>
    <w:rsid w:val="00894916"/>
    <w:rsid w:val="00897AAD"/>
    <w:rsid w:val="0098387C"/>
    <w:rsid w:val="00A341C6"/>
    <w:rsid w:val="00A84C4C"/>
    <w:rsid w:val="00AA053B"/>
    <w:rsid w:val="00AB3046"/>
    <w:rsid w:val="00AD4610"/>
    <w:rsid w:val="00AF0C15"/>
    <w:rsid w:val="00B23093"/>
    <w:rsid w:val="00B3704D"/>
    <w:rsid w:val="00B73533"/>
    <w:rsid w:val="00B87EEE"/>
    <w:rsid w:val="00B93623"/>
    <w:rsid w:val="00BA2718"/>
    <w:rsid w:val="00BC440C"/>
    <w:rsid w:val="00BE02F6"/>
    <w:rsid w:val="00C23033"/>
    <w:rsid w:val="00C624C7"/>
    <w:rsid w:val="00C967F6"/>
    <w:rsid w:val="00C974D7"/>
    <w:rsid w:val="00CB0EC9"/>
    <w:rsid w:val="00CC0462"/>
    <w:rsid w:val="00CD5047"/>
    <w:rsid w:val="00DC6DAC"/>
    <w:rsid w:val="00DE3C00"/>
    <w:rsid w:val="00DF7CE1"/>
    <w:rsid w:val="00E53F00"/>
    <w:rsid w:val="00E75ED2"/>
    <w:rsid w:val="00E950F0"/>
    <w:rsid w:val="00EB09B4"/>
    <w:rsid w:val="00EB196F"/>
    <w:rsid w:val="00ED3A0D"/>
    <w:rsid w:val="00EE2FFB"/>
    <w:rsid w:val="00EE59D8"/>
    <w:rsid w:val="00EE6BCF"/>
    <w:rsid w:val="00EF1619"/>
    <w:rsid w:val="00EF6575"/>
    <w:rsid w:val="00F34B8B"/>
    <w:rsid w:val="00FA4A0D"/>
    <w:rsid w:val="00FC565B"/>
    <w:rsid w:val="00FE12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DEFD"/>
  <w15:chartTrackingRefBased/>
  <w15:docId w15:val="{3614BF0A-CA70-4687-8B25-9AEA93E7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style>
  <w:style w:type="paragraph" w:styleId="Naslov1">
    <w:name w:val="heading 1"/>
    <w:basedOn w:val="Navaden"/>
    <w:next w:val="Navaden"/>
    <w:link w:val="Naslov1Znak"/>
    <w:uiPriority w:val="9"/>
    <w:qFormat/>
    <w:rsid w:val="0098387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6B1C8B"/>
    <w:pPr>
      <w:keepNext/>
      <w:keepLines/>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8387C"/>
    <w:pPr>
      <w:keepNext/>
      <w:keepLines/>
      <w:spacing w:before="200"/>
      <w:outlineLvl w:val="2"/>
    </w:pPr>
    <w:rPr>
      <w:rFonts w:eastAsiaTheme="majorEastAsia" w:cstheme="majorBidi"/>
      <w:b/>
      <w:bCs/>
      <w:color w:val="4F81BD" w:themeColor="accent1"/>
    </w:rPr>
  </w:style>
  <w:style w:type="paragraph" w:styleId="Naslov4">
    <w:name w:val="heading 4"/>
    <w:basedOn w:val="Navaden"/>
    <w:next w:val="Navaden"/>
    <w:link w:val="Naslov4Znak"/>
    <w:uiPriority w:val="9"/>
    <w:unhideWhenUsed/>
    <w:qFormat/>
    <w:rsid w:val="0098387C"/>
    <w:pPr>
      <w:keepNext/>
      <w:keepLines/>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spacing w:before="200"/>
      <w:outlineLvl w:val="7"/>
    </w:pPr>
    <w:rPr>
      <w:rFonts w:eastAsiaTheme="majorEastAsia" w:cstheme="majorBidi"/>
      <w:color w:val="404040" w:themeColor="text1" w:themeTint="BF"/>
      <w:szCs w:val="20"/>
    </w:rPr>
  </w:style>
  <w:style w:type="paragraph" w:styleId="Naslov9">
    <w:name w:val="heading 9"/>
    <w:basedOn w:val="Navaden"/>
    <w:next w:val="Navaden"/>
    <w:link w:val="Naslov9Znak"/>
    <w:uiPriority w:val="9"/>
    <w:unhideWhenUsed/>
    <w:qFormat/>
    <w:rsid w:val="0063409C"/>
    <w:pPr>
      <w:keepNext/>
      <w:keepLines/>
      <w:spacing w:before="200"/>
      <w:outlineLvl w:val="8"/>
    </w:pPr>
    <w:rPr>
      <w:rFonts w:eastAsiaTheme="majorEastAsia"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rPr>
  </w:style>
  <w:style w:type="character" w:customStyle="1" w:styleId="Naslov1Znak">
    <w:name w:val="Naslov 1 Znak"/>
    <w:basedOn w:val="Privzetapisavaodstavka"/>
    <w:link w:val="Naslov1"/>
    <w:uiPriority w:val="9"/>
    <w:rsid w:val="0098387C"/>
    <w:rPr>
      <w:rFonts w:ascii="Times New Roman" w:eastAsiaTheme="majorEastAsia" w:hAnsi="Times New Roman" w:cstheme="majorBidi"/>
      <w:b/>
      <w:bCs/>
      <w:color w:val="365F91" w:themeColor="accent1" w:themeShade="BF"/>
      <w:sz w:val="28"/>
      <w:szCs w:val="28"/>
    </w:rPr>
  </w:style>
  <w:style w:type="character" w:customStyle="1" w:styleId="Naslov3Znak">
    <w:name w:val="Naslov 3 Znak"/>
    <w:basedOn w:val="Privzetapisavaodstavka"/>
    <w:link w:val="Naslov3"/>
    <w:uiPriority w:val="9"/>
    <w:semiHidden/>
    <w:rsid w:val="0098387C"/>
    <w:rPr>
      <w:rFonts w:ascii="Times New Roman" w:eastAsiaTheme="majorEastAsia" w:hAnsi="Times New Roman" w:cstheme="majorBidi"/>
      <w:b/>
      <w:bCs/>
      <w:color w:val="4F81BD" w:themeColor="accent1"/>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6B1C8B"/>
    <w:rPr>
      <w:rFonts w:ascii="Times New Roman" w:eastAsiaTheme="majorEastAsia" w:hAnsi="Times New Roman" w:cstheme="majorBidi"/>
      <w:b/>
      <w:bCs/>
      <w:color w:val="4F81BD" w:themeColor="accent1"/>
      <w:sz w:val="26"/>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uiPriority w:val="10"/>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paragraph" w:styleId="Citat">
    <w:name w:val="Quote"/>
    <w:basedOn w:val="Navaden"/>
    <w:next w:val="Navaden"/>
    <w:link w:val="CitatZnak"/>
    <w:uiPriority w:val="29"/>
    <w:qFormat/>
    <w:rsid w:val="00C974D7"/>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C974D7"/>
    <w:rPr>
      <w:i/>
      <w:iCs/>
      <w:color w:val="404040" w:themeColor="text1" w:themeTint="BF"/>
    </w:rPr>
  </w:style>
  <w:style w:type="paragraph" w:styleId="Odstavekseznama">
    <w:name w:val="List Paragraph"/>
    <w:basedOn w:val="Navaden"/>
    <w:uiPriority w:val="34"/>
    <w:qFormat/>
    <w:rsid w:val="00C974D7"/>
    <w:pPr>
      <w:ind w:left="720"/>
      <w:contextualSpacing/>
    </w:pPr>
  </w:style>
  <w:style w:type="character" w:styleId="Intenzivenpoudarek">
    <w:name w:val="Intense Emphasis"/>
    <w:basedOn w:val="Privzetapisavaodstavka"/>
    <w:uiPriority w:val="21"/>
    <w:qFormat/>
    <w:rsid w:val="00C974D7"/>
    <w:rPr>
      <w:i/>
      <w:iCs/>
      <w:color w:val="365F91" w:themeColor="accent1" w:themeShade="BF"/>
    </w:rPr>
  </w:style>
  <w:style w:type="paragraph" w:styleId="Intenzivencitat">
    <w:name w:val="Intense Quote"/>
    <w:basedOn w:val="Navaden"/>
    <w:next w:val="Navaden"/>
    <w:link w:val="IntenzivencitatZnak"/>
    <w:uiPriority w:val="30"/>
    <w:qFormat/>
    <w:rsid w:val="00C974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C974D7"/>
    <w:rPr>
      <w:i/>
      <w:iCs/>
      <w:color w:val="365F91" w:themeColor="accent1" w:themeShade="BF"/>
    </w:rPr>
  </w:style>
  <w:style w:type="character" w:styleId="Intenzivensklic">
    <w:name w:val="Intense Reference"/>
    <w:basedOn w:val="Privzetapisavaodstavka"/>
    <w:uiPriority w:val="32"/>
    <w:qFormat/>
    <w:rsid w:val="00C974D7"/>
    <w:rPr>
      <w:b/>
      <w:bCs/>
      <w:smallCaps/>
      <w:color w:val="365F91" w:themeColor="accent1" w:themeShade="BF"/>
      <w:spacing w:val="5"/>
    </w:rPr>
  </w:style>
  <w:style w:type="paragraph" w:styleId="Glava">
    <w:name w:val="header"/>
    <w:basedOn w:val="Navaden"/>
    <w:link w:val="GlavaZnak"/>
    <w:uiPriority w:val="99"/>
    <w:unhideWhenUsed/>
    <w:rsid w:val="003730E6"/>
    <w:pPr>
      <w:tabs>
        <w:tab w:val="center" w:pos="4536"/>
        <w:tab w:val="right" w:pos="9072"/>
      </w:tabs>
    </w:pPr>
  </w:style>
  <w:style w:type="character" w:customStyle="1" w:styleId="GlavaZnak">
    <w:name w:val="Glava Znak"/>
    <w:basedOn w:val="Privzetapisavaodstavka"/>
    <w:link w:val="Glava"/>
    <w:uiPriority w:val="99"/>
    <w:rsid w:val="003730E6"/>
  </w:style>
  <w:style w:type="paragraph" w:styleId="Noga">
    <w:name w:val="footer"/>
    <w:basedOn w:val="Navaden"/>
    <w:link w:val="NogaZnak"/>
    <w:uiPriority w:val="99"/>
    <w:unhideWhenUsed/>
    <w:rsid w:val="003730E6"/>
    <w:pPr>
      <w:tabs>
        <w:tab w:val="center" w:pos="4536"/>
        <w:tab w:val="right" w:pos="9072"/>
      </w:tabs>
    </w:pPr>
  </w:style>
  <w:style w:type="character" w:customStyle="1" w:styleId="NogaZnak">
    <w:name w:val="Noga Znak"/>
    <w:basedOn w:val="Privzetapisavaodstavka"/>
    <w:link w:val="Noga"/>
    <w:uiPriority w:val="99"/>
    <w:rsid w:val="003730E6"/>
  </w:style>
  <w:style w:type="character" w:styleId="Hiperpovezava">
    <w:name w:val="Hyperlink"/>
    <w:basedOn w:val="Privzetapisavaodstavka"/>
    <w:uiPriority w:val="99"/>
    <w:unhideWhenUsed/>
    <w:rsid w:val="00DC6DAC"/>
    <w:rPr>
      <w:color w:val="0000FF" w:themeColor="hyperlink"/>
      <w:u w:val="single"/>
    </w:rPr>
  </w:style>
  <w:style w:type="character" w:styleId="Nerazreenaomemba">
    <w:name w:val="Unresolved Mention"/>
    <w:basedOn w:val="Privzetapisavaodstavka"/>
    <w:uiPriority w:val="99"/>
    <w:semiHidden/>
    <w:unhideWhenUsed/>
    <w:rsid w:val="00DC6DAC"/>
    <w:rPr>
      <w:color w:val="605E5C"/>
      <w:shd w:val="clear" w:color="auto" w:fill="E1DFDD"/>
    </w:rPr>
  </w:style>
  <w:style w:type="character" w:styleId="SledenaHiperpovezava">
    <w:name w:val="FollowedHyperlink"/>
    <w:basedOn w:val="Privzetapisavaodstavka"/>
    <w:uiPriority w:val="99"/>
    <w:semiHidden/>
    <w:unhideWhenUsed/>
    <w:rsid w:val="0081385E"/>
    <w:rPr>
      <w:color w:val="800080" w:themeColor="followedHyperlink"/>
      <w:u w:val="single"/>
    </w:rPr>
  </w:style>
  <w:style w:type="paragraph" w:styleId="Revizija">
    <w:name w:val="Revision"/>
    <w:hidden/>
    <w:uiPriority w:val="99"/>
    <w:semiHidden/>
    <w:rsid w:val="000E2D17"/>
    <w:pPr>
      <w:spacing w:after="0" w:line="240" w:lineRule="auto"/>
    </w:pPr>
  </w:style>
  <w:style w:type="character" w:styleId="Pripombasklic">
    <w:name w:val="annotation reference"/>
    <w:basedOn w:val="Privzetapisavaodstavka"/>
    <w:uiPriority w:val="99"/>
    <w:semiHidden/>
    <w:unhideWhenUsed/>
    <w:rsid w:val="00EE59D8"/>
    <w:rPr>
      <w:sz w:val="16"/>
      <w:szCs w:val="16"/>
    </w:rPr>
  </w:style>
  <w:style w:type="paragraph" w:styleId="Pripombabesedilo">
    <w:name w:val="annotation text"/>
    <w:basedOn w:val="Navaden"/>
    <w:link w:val="PripombabesediloZnak"/>
    <w:uiPriority w:val="99"/>
    <w:unhideWhenUsed/>
    <w:rsid w:val="00EE59D8"/>
    <w:rPr>
      <w:szCs w:val="20"/>
    </w:rPr>
  </w:style>
  <w:style w:type="character" w:customStyle="1" w:styleId="PripombabesediloZnak">
    <w:name w:val="Pripomba – besedilo Znak"/>
    <w:basedOn w:val="Privzetapisavaodstavka"/>
    <w:link w:val="Pripombabesedilo"/>
    <w:uiPriority w:val="99"/>
    <w:rsid w:val="00EE59D8"/>
    <w:rPr>
      <w:szCs w:val="20"/>
    </w:rPr>
  </w:style>
  <w:style w:type="paragraph" w:styleId="Zadevapripombe">
    <w:name w:val="annotation subject"/>
    <w:basedOn w:val="Pripombabesedilo"/>
    <w:next w:val="Pripombabesedilo"/>
    <w:link w:val="ZadevapripombeZnak"/>
    <w:uiPriority w:val="99"/>
    <w:semiHidden/>
    <w:unhideWhenUsed/>
    <w:rsid w:val="00EE59D8"/>
    <w:rPr>
      <w:b/>
      <w:bCs/>
    </w:rPr>
  </w:style>
  <w:style w:type="character" w:customStyle="1" w:styleId="ZadevapripombeZnak">
    <w:name w:val="Zadeva pripombe Znak"/>
    <w:basedOn w:val="PripombabesediloZnak"/>
    <w:link w:val="Zadevapripombe"/>
    <w:uiPriority w:val="99"/>
    <w:semiHidden/>
    <w:rsid w:val="00EE59D8"/>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t@bsi.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t@bsi.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t@bsi.s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fit@bsi.s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A15A6-6CD7-402C-8BD8-AA5215D3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242279-930C-41EA-8583-BDC924BFE80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19DA79-9AFD-4721-9EED-CC4CCDDE1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Banka Slovenije</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Nuždić Vesna</dc:creator>
  <cp:keywords/>
  <dc:description/>
  <cp:lastModifiedBy>Smonkar Srečko</cp:lastModifiedBy>
  <cp:revision>2</cp:revision>
  <dcterms:created xsi:type="dcterms:W3CDTF">2026-04-28T08:26:00Z</dcterms:created>
  <dcterms:modified xsi:type="dcterms:W3CDTF">2026-04-28T08:26:00Z</dcterms:modified>
</cp:coreProperties>
</file>