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01B7" w14:textId="77777777" w:rsidR="001A0419" w:rsidRPr="00B25F41" w:rsidRDefault="001A0419" w:rsidP="001A0419">
      <w:pPr>
        <w:jc w:val="center"/>
        <w:rPr>
          <w:b/>
        </w:rPr>
      </w:pPr>
    </w:p>
    <w:p w14:paraId="55588D71" w14:textId="77777777" w:rsidR="001A0419" w:rsidRPr="00B25F41" w:rsidRDefault="001A0419" w:rsidP="001A0419">
      <w:pPr>
        <w:jc w:val="center"/>
        <w:rPr>
          <w:b/>
        </w:rPr>
      </w:pPr>
      <w:r w:rsidRPr="00B25F41">
        <w:rPr>
          <w:b/>
        </w:rPr>
        <w:t xml:space="preserve">OBVESTILO O OPRAVLJANJU STORITEV NA PODLAGI IZVZETJA OMEJENE MREŽE </w:t>
      </w:r>
    </w:p>
    <w:p w14:paraId="4136F839" w14:textId="77777777" w:rsidR="001A0419" w:rsidRPr="00B25F41" w:rsidRDefault="001A0419" w:rsidP="001A0419">
      <w:pPr>
        <w:rPr>
          <w:b/>
          <w:highlight w:val="yellow"/>
        </w:rPr>
      </w:pPr>
    </w:p>
    <w:p w14:paraId="74DD8A2E" w14:textId="77777777" w:rsidR="001A0419" w:rsidRPr="00B25F41" w:rsidRDefault="001A0419" w:rsidP="001A0419">
      <w:pPr>
        <w:jc w:val="both"/>
      </w:pPr>
    </w:p>
    <w:p w14:paraId="720B00FE" w14:textId="77777777" w:rsidR="001A0419" w:rsidRDefault="001A0419" w:rsidP="001A0419">
      <w:pPr>
        <w:jc w:val="both"/>
      </w:pPr>
    </w:p>
    <w:p w14:paraId="2B31FAE6" w14:textId="1D5951CD" w:rsidR="001A0419" w:rsidRPr="00B25F41" w:rsidRDefault="001A0419" w:rsidP="001A0419">
      <w:pPr>
        <w:jc w:val="both"/>
      </w:pPr>
      <w:r>
        <w:t>V skladu</w:t>
      </w:r>
      <w:r w:rsidRPr="00B25F41">
        <w:t xml:space="preserve"> s prvim odstavkom 23. člena </w:t>
      </w:r>
      <w:proofErr w:type="spellStart"/>
      <w:r w:rsidRPr="00B25F41">
        <w:t>ZPlaSSIED</w:t>
      </w:r>
      <w:proofErr w:type="spellEnd"/>
      <w:r>
        <w:t xml:space="preserve"> morajo izdajatelji posebnih plačilnih instrumentov Banki Slovenije priglasiti </w:t>
      </w:r>
      <w:r w:rsidRPr="00B25F41">
        <w:t>opr</w:t>
      </w:r>
      <w:r>
        <w:t>avljanje storitev</w:t>
      </w:r>
      <w:r w:rsidRPr="00B25F41">
        <w:t xml:space="preserve"> na podlagi izvzetja omejene mreže iz prve</w:t>
      </w:r>
      <w:r w:rsidRPr="00B25F41">
        <w:rPr>
          <w:rStyle w:val="Sprotnaopomba-sklic"/>
        </w:rPr>
        <w:footnoteReference w:id="1"/>
      </w:r>
      <w:r w:rsidRPr="00B25F41">
        <w:t xml:space="preserve"> in/ali druge</w:t>
      </w:r>
      <w:r w:rsidRPr="00B25F41">
        <w:rPr>
          <w:rStyle w:val="Sprotnaopomba-sklic"/>
        </w:rPr>
        <w:footnoteReference w:id="2"/>
      </w:r>
      <w:r w:rsidRPr="00B25F41">
        <w:t xml:space="preserve"> alineje 11.</w:t>
      </w:r>
      <w:r>
        <w:t> točke prvega odstavka 3. </w:t>
      </w:r>
      <w:r w:rsidRPr="00B25F41">
        <w:t xml:space="preserve">člena </w:t>
      </w:r>
      <w:r w:rsidRPr="00B25F41">
        <w:rPr>
          <w:i/>
        </w:rPr>
        <w:t>Zakona o plačilnih storitvah, storitvah izdajanja elektronskega denarja in plačilnih sistemih</w:t>
      </w:r>
      <w:r w:rsidRPr="00B25F41">
        <w:t xml:space="preserve"> (</w:t>
      </w:r>
      <w:r w:rsidR="00096F6B" w:rsidRPr="00096F6B">
        <w:t xml:space="preserve">Uradni list RS, št. 7/18, 9/18 – </w:t>
      </w:r>
      <w:proofErr w:type="spellStart"/>
      <w:r w:rsidR="00096F6B" w:rsidRPr="00096F6B">
        <w:t>popr</w:t>
      </w:r>
      <w:proofErr w:type="spellEnd"/>
      <w:r w:rsidR="00096F6B" w:rsidRPr="00096F6B">
        <w:t>., 102/20, 113/24 in 17/25 – ZPPDFT-2B</w:t>
      </w:r>
      <w:r w:rsidRPr="00B25F41">
        <w:t xml:space="preserve">; v nadaljevanju: </w:t>
      </w:r>
      <w:proofErr w:type="spellStart"/>
      <w:r w:rsidRPr="00B25F41">
        <w:rPr>
          <w:b/>
        </w:rPr>
        <w:t>ZPlaSSIED</w:t>
      </w:r>
      <w:proofErr w:type="spellEnd"/>
      <w:r>
        <w:t>), ko je presežena mejna vrednost iz prvega odstavka</w:t>
      </w:r>
      <w:r w:rsidRPr="00B25F41">
        <w:t xml:space="preserve"> 23. člena </w:t>
      </w:r>
      <w:proofErr w:type="spellStart"/>
      <w:r w:rsidRPr="00B25F41">
        <w:t>ZPlaSSIED</w:t>
      </w:r>
      <w:proofErr w:type="spellEnd"/>
      <w:r>
        <w:t>.</w:t>
      </w:r>
      <w:r w:rsidRPr="00B25F41">
        <w:t xml:space="preserve"> Podrobnejše usmeritve v zvezi z zadevnim obveščanjem ter uporabo izv</w:t>
      </w:r>
      <w:r>
        <w:t>z</w:t>
      </w:r>
      <w:r w:rsidRPr="00B25F41">
        <w:t xml:space="preserve">etja omejene mreže so določene z EBA </w:t>
      </w:r>
      <w:r w:rsidRPr="00B25F41">
        <w:rPr>
          <w:i/>
        </w:rPr>
        <w:t xml:space="preserve">Smernicami o izvzetju omejene mreže na podlagi PSD2 </w:t>
      </w:r>
      <w:r w:rsidRPr="00B25F41">
        <w:t xml:space="preserve">(v nadaljevanju: </w:t>
      </w:r>
      <w:r w:rsidRPr="00B25F41">
        <w:rPr>
          <w:b/>
        </w:rPr>
        <w:t>EBA Smernice</w:t>
      </w:r>
      <w:r w:rsidRPr="00B25F41">
        <w:t>)</w:t>
      </w:r>
      <w:r w:rsidRPr="00B25F41">
        <w:rPr>
          <w:i/>
        </w:rPr>
        <w:t xml:space="preserve">, </w:t>
      </w:r>
      <w:r w:rsidRPr="00B25F41">
        <w:t>ki jih Banka Slovenije</w:t>
      </w:r>
      <w:r>
        <w:t>,</w:t>
      </w:r>
      <w:r w:rsidRPr="00B25F41">
        <w:t xml:space="preserve"> v skladu s </w:t>
      </w:r>
      <w:r w:rsidRPr="00B25F41">
        <w:rPr>
          <w:i/>
        </w:rPr>
        <w:t xml:space="preserve">Sklepom o uporabi Smernic o izvzetju omejene mreže na podlagi PSD2 </w:t>
      </w:r>
      <w:r w:rsidRPr="00B25F41">
        <w:t xml:space="preserve">(Uradni list RS, št. 79/22), v celoti upošteva pri opravljanju svojih nalog in pristojnosti nadzora. </w:t>
      </w:r>
    </w:p>
    <w:p w14:paraId="37730F50" w14:textId="77777777" w:rsidR="001A0419" w:rsidRPr="00B25F41" w:rsidRDefault="001A0419" w:rsidP="001A0419">
      <w:pPr>
        <w:jc w:val="both"/>
      </w:pPr>
    </w:p>
    <w:p w14:paraId="541F4E06" w14:textId="77777777" w:rsidR="001A0419" w:rsidRPr="00B25F41" w:rsidRDefault="001A0419" w:rsidP="001A0419">
      <w:pPr>
        <w:jc w:val="both"/>
      </w:pPr>
      <w:r w:rsidRPr="00B25F41">
        <w:t>Izdajatelj</w:t>
      </w:r>
      <w:r>
        <w:t>i</w:t>
      </w:r>
      <w:r w:rsidRPr="00B25F41">
        <w:t xml:space="preserve"> posebnih plačilnih instrumentov mora</w:t>
      </w:r>
      <w:r>
        <w:t>jo</w:t>
      </w:r>
      <w:r w:rsidRPr="00B25F41">
        <w:t xml:space="preserve"> obvestilo iz prvega odstavka 23. člena </w:t>
      </w:r>
      <w:proofErr w:type="spellStart"/>
      <w:r w:rsidRPr="00B25F41">
        <w:t>ZPlaSSIED</w:t>
      </w:r>
      <w:proofErr w:type="spellEnd"/>
      <w:r w:rsidRPr="00B25F41">
        <w:t xml:space="preserve"> </w:t>
      </w:r>
      <w:r>
        <w:t xml:space="preserve">Banki Slovenije </w:t>
      </w:r>
      <w:r w:rsidRPr="00B25F41">
        <w:t xml:space="preserve">poslati enkrat, v trenutku, ko je mejna vrednost (1 milijon eurov po vrednosti transakcij) </w:t>
      </w:r>
      <w:r w:rsidRPr="009C3C94">
        <w:t>v preteklih 12 mesecih</w:t>
      </w:r>
      <w:r>
        <w:t xml:space="preserve"> </w:t>
      </w:r>
      <w:r w:rsidRPr="00B25F41">
        <w:t>presežena. Dodatno novo obvestilo mora</w:t>
      </w:r>
      <w:r>
        <w:t>jo</w:t>
      </w:r>
      <w:r w:rsidRPr="00B25F41">
        <w:t xml:space="preserve"> izdaj</w:t>
      </w:r>
      <w:r>
        <w:t>a</w:t>
      </w:r>
      <w:r w:rsidRPr="00B25F41">
        <w:t>telj</w:t>
      </w:r>
      <w:r>
        <w:t>i</w:t>
      </w:r>
      <w:r w:rsidRPr="00B25F41">
        <w:t xml:space="preserve"> posebnih plačilnih instrumentov poslati, če se informacije v zvezi z istimi posebnimi plačilnimi instrumenti, ki so bili vključeni v prvotno obvestilo, bistveno spremenijo. Primeroma lahko kot bistvene spremembe informacij vključujejo naslednje okoliščine: </w:t>
      </w:r>
    </w:p>
    <w:p w14:paraId="50010D7A" w14:textId="77777777" w:rsidR="001A0419" w:rsidRPr="00B25F41" w:rsidRDefault="001A0419" w:rsidP="001A0419">
      <w:pPr>
        <w:pStyle w:val="Odstavekseznama"/>
        <w:numPr>
          <w:ilvl w:val="0"/>
          <w:numId w:val="7"/>
        </w:numPr>
        <w:jc w:val="both"/>
      </w:pPr>
      <w:r w:rsidRPr="00B25F41">
        <w:t xml:space="preserve">opravljanje izvzetih storitev se je končalo; </w:t>
      </w:r>
    </w:p>
    <w:p w14:paraId="536EDE3B" w14:textId="77777777" w:rsidR="001A0419" w:rsidRPr="00B25F41" w:rsidRDefault="001A0419" w:rsidP="001A0419">
      <w:pPr>
        <w:pStyle w:val="Odstavekseznama"/>
        <w:numPr>
          <w:ilvl w:val="0"/>
          <w:numId w:val="7"/>
        </w:numPr>
        <w:jc w:val="both"/>
      </w:pPr>
      <w:r w:rsidRPr="00B25F41">
        <w:t xml:space="preserve">izdajatelj namerava povečati število ponudnikov blaga in/ali storitev iz smernice 2.1(b) EBA Smernic; </w:t>
      </w:r>
    </w:p>
    <w:p w14:paraId="5F506043" w14:textId="77777777" w:rsidR="001A0419" w:rsidRPr="00B25F41" w:rsidRDefault="001A0419" w:rsidP="001A0419">
      <w:pPr>
        <w:pStyle w:val="Odstavekseznama"/>
        <w:numPr>
          <w:ilvl w:val="0"/>
          <w:numId w:val="7"/>
        </w:numPr>
        <w:jc w:val="both"/>
      </w:pPr>
      <w:r w:rsidRPr="00B25F41">
        <w:t xml:space="preserve">izdajatelj namerava razširiti zemljepisno območje za zagotavljanje blaga in/ali storitev iz smernice 2.2(a) EBA Smernic; </w:t>
      </w:r>
      <w:r>
        <w:t>ali</w:t>
      </w:r>
    </w:p>
    <w:p w14:paraId="2989DA96" w14:textId="77777777" w:rsidR="001A0419" w:rsidRDefault="001A0419" w:rsidP="001A0419">
      <w:pPr>
        <w:pStyle w:val="Odstavekseznama"/>
        <w:numPr>
          <w:ilvl w:val="0"/>
          <w:numId w:val="7"/>
        </w:numPr>
        <w:jc w:val="both"/>
      </w:pPr>
      <w:r w:rsidRPr="00B25F41">
        <w:t>posebna skupna kategorija blaga in/ali storitev iz smernice 4.2 EBA Smernic, vključena v predhodno obvestilo, se bo spremenila.</w:t>
      </w:r>
    </w:p>
    <w:p w14:paraId="289363B7" w14:textId="77777777" w:rsidR="001A0419" w:rsidRPr="00B25F41" w:rsidRDefault="001A0419" w:rsidP="001A0419">
      <w:pPr>
        <w:jc w:val="both"/>
      </w:pPr>
      <w:r>
        <w:t xml:space="preserve">Izdajatelji posebnih plačilnih instrumentov morajo poslati dodatno novo obvestilo Banki Slovenije tudi v primeru, če </w:t>
      </w:r>
      <w:r w:rsidRPr="00B25F41">
        <w:t>namerava</w:t>
      </w:r>
      <w:r>
        <w:t>jo</w:t>
      </w:r>
      <w:r w:rsidRPr="00B25F41">
        <w:t xml:space="preserve"> ponuditi storitve iz prve ali druge alineje 11. točke prvega odstavka 3. člena </w:t>
      </w:r>
      <w:proofErr w:type="spellStart"/>
      <w:r w:rsidRPr="00B25F41">
        <w:t>ZPlaSSIED</w:t>
      </w:r>
      <w:proofErr w:type="spellEnd"/>
      <w:r w:rsidRPr="00B25F41">
        <w:t xml:space="preserve">, ki temeljijo na </w:t>
      </w:r>
      <w:r>
        <w:t xml:space="preserve">posebnem plačilnem </w:t>
      </w:r>
      <w:r w:rsidRPr="00B25F41">
        <w:t>instrumentu, ki ga prvotno obvestilo ni vključevalo</w:t>
      </w:r>
      <w:r>
        <w:t>.</w:t>
      </w:r>
    </w:p>
    <w:p w14:paraId="3965384D" w14:textId="77777777" w:rsidR="001A0419" w:rsidRPr="00B25F41" w:rsidRDefault="001A0419" w:rsidP="001A0419">
      <w:pPr>
        <w:jc w:val="both"/>
      </w:pPr>
    </w:p>
    <w:p w14:paraId="7B2DAD1F" w14:textId="77777777" w:rsidR="001A0419" w:rsidRPr="00B25F41" w:rsidRDefault="001A0419" w:rsidP="001A0419">
      <w:pPr>
        <w:jc w:val="both"/>
      </w:pPr>
      <w:r w:rsidRPr="00B25F41">
        <w:t>Izračun mejne vrednosti iz prvega od</w:t>
      </w:r>
      <w:r>
        <w:t xml:space="preserve">stavka 23. člena </w:t>
      </w:r>
      <w:proofErr w:type="spellStart"/>
      <w:r>
        <w:t>ZPlaSSIED</w:t>
      </w:r>
      <w:proofErr w:type="spellEnd"/>
      <w:r>
        <w:t xml:space="preserve"> mora skladno</w:t>
      </w:r>
      <w:r w:rsidRPr="00B25F41">
        <w:t xml:space="preserve"> s smernico 6.1. EBA Smernic temeljiti na transakcijah</w:t>
      </w:r>
      <w:r w:rsidRPr="00B25F41">
        <w:rPr>
          <w:color w:val="000000"/>
          <w:shd w:val="clear" w:color="auto" w:fill="FFFFFF"/>
        </w:rPr>
        <w:t xml:space="preserve">, povezanih z vsemi uporabniki posebnega plačilnega </w:t>
      </w:r>
      <w:r w:rsidRPr="00AD4707">
        <w:rPr>
          <w:color w:val="000000"/>
          <w:shd w:val="clear" w:color="auto" w:fill="FFFFFF"/>
        </w:rPr>
        <w:t xml:space="preserve">instrumenta </w:t>
      </w:r>
      <w:r w:rsidRPr="0004038A">
        <w:rPr>
          <w:color w:val="000000"/>
          <w:shd w:val="clear" w:color="auto" w:fill="FFFFFF"/>
        </w:rPr>
        <w:t>(kar zajem</w:t>
      </w:r>
      <w:r>
        <w:rPr>
          <w:color w:val="000000"/>
          <w:shd w:val="clear" w:color="auto" w:fill="FFFFFF"/>
        </w:rPr>
        <w:t>a</w:t>
      </w:r>
      <w:r w:rsidRPr="0004038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tako </w:t>
      </w:r>
      <w:r w:rsidRPr="0004038A">
        <w:rPr>
          <w:color w:val="000000"/>
          <w:shd w:val="clear" w:color="auto" w:fill="FFFFFF"/>
        </w:rPr>
        <w:t>imetnike posebnega plačilnega instrumenta, kot tudi prejemnike plačil iz naslova uporabe posebnega plačilnega instrument</w:t>
      </w:r>
      <w:r>
        <w:rPr>
          <w:rStyle w:val="Sprotnaopomba-sklic"/>
          <w:color w:val="000000"/>
          <w:shd w:val="clear" w:color="auto" w:fill="FFFFFF"/>
        </w:rPr>
        <w:footnoteReference w:id="3"/>
      </w:r>
      <w:r w:rsidRPr="00AD4707">
        <w:rPr>
          <w:color w:val="000000"/>
          <w:shd w:val="clear" w:color="auto" w:fill="FFFFFF"/>
        </w:rPr>
        <w:t>),</w:t>
      </w:r>
      <w:r w:rsidRPr="00B25F41">
        <w:rPr>
          <w:color w:val="000000"/>
          <w:shd w:val="clear" w:color="auto" w:fill="FFFFFF"/>
        </w:rPr>
        <w:t xml:space="preserve"> ki se nahajajo na območju Republike Slovenije.</w:t>
      </w:r>
      <w:r>
        <w:rPr>
          <w:rStyle w:val="Sprotnaopomba-sklic"/>
          <w:color w:val="000000"/>
          <w:shd w:val="clear" w:color="auto" w:fill="FFFFFF"/>
        </w:rPr>
        <w:footnoteReference w:id="4"/>
      </w:r>
    </w:p>
    <w:p w14:paraId="22578596" w14:textId="77777777" w:rsidR="001A0419" w:rsidRPr="00B25F41" w:rsidRDefault="001A0419" w:rsidP="001A0419">
      <w:pPr>
        <w:jc w:val="both"/>
      </w:pPr>
    </w:p>
    <w:p w14:paraId="12AC80C5" w14:textId="77777777" w:rsidR="001A0419" w:rsidRDefault="001A0419" w:rsidP="001A0419">
      <w:pPr>
        <w:jc w:val="both"/>
      </w:pPr>
      <w:r>
        <w:t>Referenčno obdobje za izračun</w:t>
      </w:r>
      <w:r w:rsidRPr="00B25F41">
        <w:t xml:space="preserve"> mejne vrednosti </w:t>
      </w:r>
      <w:r>
        <w:t xml:space="preserve">je </w:t>
      </w:r>
      <w:r w:rsidRPr="00B25F41">
        <w:t xml:space="preserve">vsako obdobje, </w:t>
      </w:r>
      <w:r>
        <w:t xml:space="preserve">enako ali </w:t>
      </w:r>
      <w:r w:rsidRPr="00B25F41">
        <w:t>krajše od 12 mesecev</w:t>
      </w:r>
      <w:r>
        <w:t>.</w:t>
      </w:r>
      <w:r>
        <w:rPr>
          <w:rStyle w:val="Sprotnaopomba-sklic"/>
        </w:rPr>
        <w:footnoteReference w:id="5"/>
      </w:r>
    </w:p>
    <w:p w14:paraId="7ED4BEA9" w14:textId="77777777" w:rsidR="001A0419" w:rsidRPr="00B25F41" w:rsidRDefault="001A0419" w:rsidP="001A0419">
      <w:pPr>
        <w:jc w:val="both"/>
      </w:pPr>
    </w:p>
    <w:p w14:paraId="42A342F8" w14:textId="77777777" w:rsidR="001A0419" w:rsidRPr="00B25F41" w:rsidRDefault="001A0419" w:rsidP="001A0419">
      <w:pPr>
        <w:jc w:val="both"/>
      </w:pPr>
      <w:r w:rsidRPr="00B25F41">
        <w:t>Če  izdajatelj opravlja storitve, ki temeljijo na več kot enem posebne</w:t>
      </w:r>
      <w:r>
        <w:t>m plačilnem instrumentu iz prve</w:t>
      </w:r>
      <w:r w:rsidRPr="00B25F41">
        <w:t xml:space="preserve"> in/ali druge alineje 11. točke prvega odstavka 3. člena </w:t>
      </w:r>
      <w:proofErr w:type="spellStart"/>
      <w:r w:rsidRPr="00B25F41">
        <w:t>ZPlaSSIED</w:t>
      </w:r>
      <w:proofErr w:type="spellEnd"/>
      <w:r w:rsidRPr="00B25F41">
        <w:t>, je treba izračun mejne vrednosti opraviti z združitvijo vseh plačilnih transakcij, izvršenih (na območju Republike Slovenije) z vsemi posebnimi plačilnimi instrumenti, ki jih ponuja izdajatelj.</w:t>
      </w:r>
    </w:p>
    <w:p w14:paraId="0C4CFB64" w14:textId="77777777" w:rsidR="001A0419" w:rsidRPr="00B25F41" w:rsidRDefault="001A0419" w:rsidP="001A0419">
      <w:pPr>
        <w:jc w:val="both"/>
      </w:pPr>
    </w:p>
    <w:p w14:paraId="0054CFE6" w14:textId="77777777" w:rsidR="001A0419" w:rsidRPr="00B25F41" w:rsidRDefault="001A0419" w:rsidP="001A0419">
      <w:pPr>
        <w:jc w:val="both"/>
      </w:pPr>
    </w:p>
    <w:p w14:paraId="50B8503E" w14:textId="77777777" w:rsidR="001A0419" w:rsidRPr="00B25F41" w:rsidRDefault="001A0419" w:rsidP="001A0419">
      <w:pPr>
        <w:jc w:val="both"/>
      </w:pPr>
      <w:r w:rsidRPr="00B25F41">
        <w:t>Navodila za izpolnjevanje obrazca:</w:t>
      </w:r>
    </w:p>
    <w:p w14:paraId="49EB4260" w14:textId="77777777" w:rsidR="001A0419" w:rsidRPr="00B25F41" w:rsidRDefault="001A0419" w:rsidP="001A0419">
      <w:pPr>
        <w:jc w:val="both"/>
      </w:pPr>
    </w:p>
    <w:p w14:paraId="615E3BA8" w14:textId="77777777" w:rsidR="001A0419" w:rsidRPr="00B25F41" w:rsidRDefault="001A0419" w:rsidP="001A0419">
      <w:pPr>
        <w:jc w:val="both"/>
      </w:pPr>
    </w:p>
    <w:p w14:paraId="7723939D" w14:textId="77777777" w:rsidR="001A0419" w:rsidRPr="00B25F41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 w:rsidRPr="00B25F41">
        <w:t xml:space="preserve">V tistih postavkah, kjer je mogoče odgovore označiti z izbiro s seznama predlaganih odgovorov, označite ustrezno polje </w:t>
      </w:r>
      <w:r w:rsidRPr="00B25F41">
        <w:rPr>
          <w:sz w:val="20"/>
          <w:szCs w:val="20"/>
        </w:rPr>
        <w:t xml:space="preserve"> </w:t>
      </w:r>
      <w:r w:rsidRPr="00B25F41">
        <w:t>z »X« ter navedite zahtevane informacije in dokumente. V drugih postavkah navedite zahtevane podat</w:t>
      </w:r>
      <w:r>
        <w:t>ke in dokumente tako, da izpolni</w:t>
      </w:r>
      <w:r w:rsidRPr="00B25F41">
        <w:t xml:space="preserve">te prazna polja z informacijami in, kjer je relevantno, navedete referenco na dokument, priložen </w:t>
      </w:r>
      <w:r>
        <w:t>obvestilu.</w:t>
      </w:r>
    </w:p>
    <w:p w14:paraId="2AE2EA58" w14:textId="77777777" w:rsidR="001A0419" w:rsidRPr="00B25F41" w:rsidRDefault="001A0419" w:rsidP="001A0419">
      <w:pPr>
        <w:jc w:val="both"/>
        <w:rPr>
          <w:highlight w:val="yellow"/>
        </w:rPr>
      </w:pPr>
    </w:p>
    <w:p w14:paraId="5E44F2A1" w14:textId="77777777" w:rsidR="001A0419" w:rsidRPr="00B25F41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 w:rsidRPr="00B25F41">
        <w:t>Pri predložitvi zahtevanih informacij se ne sme</w:t>
      </w:r>
      <w:r>
        <w:t>te</w:t>
      </w:r>
      <w:r w:rsidRPr="00B25F41">
        <w:t xml:space="preserve"> zgolj sklicevati na posamezne dele dokumentov, </w:t>
      </w:r>
      <w:r>
        <w:t>temveč</w:t>
      </w:r>
      <w:r w:rsidRPr="00B25F41">
        <w:t xml:space="preserve"> je treba zadevne razdelke izpolniti.</w:t>
      </w:r>
    </w:p>
    <w:p w14:paraId="161D0154" w14:textId="77777777" w:rsidR="001A0419" w:rsidRPr="00B25F41" w:rsidRDefault="001A0419" w:rsidP="001A0419">
      <w:pPr>
        <w:pStyle w:val="Odstavekseznama"/>
        <w:ind w:left="284"/>
        <w:jc w:val="both"/>
      </w:pPr>
    </w:p>
    <w:p w14:paraId="71C8AA23" w14:textId="77777777" w:rsidR="001A0419" w:rsidRPr="00B25F41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>
        <w:t>Kjer je to predvideno, morate obvestilu</w:t>
      </w:r>
      <w:r w:rsidRPr="00B25F41">
        <w:t xml:space="preserve"> priložiti vse dokumente (npr. pogodbe), </w:t>
      </w:r>
      <w:r>
        <w:t>iz katerih izhajajo relevantne informacije</w:t>
      </w:r>
      <w:r w:rsidRPr="00B25F41">
        <w:t xml:space="preserve">. </w:t>
      </w:r>
      <w:r>
        <w:t xml:space="preserve">V </w:t>
      </w:r>
      <w:r w:rsidRPr="00B25F41">
        <w:t xml:space="preserve">postavko, na katero se tak dokument nanaša, </w:t>
      </w:r>
      <w:r>
        <w:t xml:space="preserve">morate </w:t>
      </w:r>
      <w:r w:rsidRPr="00B25F41">
        <w:t>navesti referenco na ta dokument (naslov dokumenta, številka priloge ipd.).</w:t>
      </w:r>
    </w:p>
    <w:p w14:paraId="3A33EA84" w14:textId="77777777" w:rsidR="001A0419" w:rsidRDefault="001A0419" w:rsidP="001A0419"/>
    <w:p w14:paraId="74B88FB5" w14:textId="77777777" w:rsidR="001A0419" w:rsidRPr="005F4BE6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 w:rsidRPr="005F4BE6">
        <w:rPr>
          <w:u w:val="single"/>
        </w:rPr>
        <w:t>Tabeli št. I. in II. morajo izpolniti vsi izdajatelji posebnih plačilnih instrumentov. Poleg tega mora izdajatelj izpolniti še tabel</w:t>
      </w:r>
      <w:r>
        <w:rPr>
          <w:u w:val="single"/>
        </w:rPr>
        <w:t>e</w:t>
      </w:r>
      <w:r w:rsidRPr="005F4BE6">
        <w:rPr>
          <w:u w:val="single"/>
        </w:rPr>
        <w:t xml:space="preserve"> št. </w:t>
      </w:r>
      <w:proofErr w:type="spellStart"/>
      <w:r w:rsidRPr="005F4BE6">
        <w:rPr>
          <w:u w:val="single"/>
        </w:rPr>
        <w:t>III</w:t>
      </w:r>
      <w:r>
        <w:rPr>
          <w:u w:val="single"/>
        </w:rPr>
        <w:t>.a</w:t>
      </w:r>
      <w:proofErr w:type="spellEnd"/>
      <w:r w:rsidRPr="005F4BE6">
        <w:rPr>
          <w:u w:val="single"/>
        </w:rPr>
        <w:t>.,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III.b</w:t>
      </w:r>
      <w:proofErr w:type="spellEnd"/>
      <w:r>
        <w:rPr>
          <w:u w:val="single"/>
        </w:rPr>
        <w:t>. ali</w:t>
      </w:r>
      <w:r w:rsidRPr="005F4BE6">
        <w:rPr>
          <w:u w:val="single"/>
        </w:rPr>
        <w:t xml:space="preserve"> IV., v odvisnosti od tega</w:t>
      </w:r>
      <w:r>
        <w:rPr>
          <w:u w:val="single"/>
        </w:rPr>
        <w:t>,</w:t>
      </w:r>
      <w:r w:rsidRPr="005F4BE6">
        <w:rPr>
          <w:u w:val="single"/>
        </w:rPr>
        <w:t xml:space="preserve"> katero izjemo iz 11. točke prvega odstavka 3. člena </w:t>
      </w:r>
      <w:proofErr w:type="spellStart"/>
      <w:r w:rsidRPr="005F4BE6">
        <w:rPr>
          <w:u w:val="single"/>
        </w:rPr>
        <w:t>ZPlaSSIED</w:t>
      </w:r>
      <w:proofErr w:type="spellEnd"/>
      <w:r w:rsidRPr="005F4BE6">
        <w:rPr>
          <w:u w:val="single"/>
        </w:rPr>
        <w:t xml:space="preserve"> uveljavlja.   </w:t>
      </w:r>
    </w:p>
    <w:p w14:paraId="676E1713" w14:textId="77777777" w:rsidR="001A0419" w:rsidRPr="00B25F41" w:rsidRDefault="001A0419" w:rsidP="001A0419">
      <w:pPr>
        <w:jc w:val="both"/>
      </w:pPr>
    </w:p>
    <w:p w14:paraId="05782BB7" w14:textId="77777777" w:rsidR="001A0419" w:rsidRPr="00B25F41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 w:rsidRPr="00B25F41">
        <w:t>Če ne odgovorite na vsa vprašanja in ne pojasnite, zakaj nanje niste odgovorili, ali če s svojim podpisom ne potrdite posredovanih podatkov, se šteje, da so navedeni podatki nepopolni.</w:t>
      </w:r>
    </w:p>
    <w:p w14:paraId="6E31CFF6" w14:textId="77777777" w:rsidR="001A0419" w:rsidRPr="00B25F41" w:rsidRDefault="001A0419" w:rsidP="001A0419">
      <w:pPr>
        <w:pStyle w:val="Odstavekseznama"/>
        <w:ind w:left="284"/>
        <w:jc w:val="both"/>
        <w:rPr>
          <w:highlight w:val="yellow"/>
        </w:rPr>
      </w:pPr>
    </w:p>
    <w:p w14:paraId="08041153" w14:textId="77777777" w:rsidR="001A0419" w:rsidRPr="00B25F41" w:rsidRDefault="001A0419" w:rsidP="001A0419">
      <w:pPr>
        <w:pStyle w:val="Odstavekseznama"/>
        <w:numPr>
          <w:ilvl w:val="0"/>
          <w:numId w:val="5"/>
        </w:numPr>
        <w:ind w:left="284" w:hanging="284"/>
        <w:jc w:val="both"/>
      </w:pPr>
      <w:r>
        <w:t>Izdajatelj posebnega plačilnega instrumenta</w:t>
      </w:r>
      <w:r w:rsidRPr="00B25F41">
        <w:t xml:space="preserve"> s podpisom </w:t>
      </w:r>
      <w:r>
        <w:t>obvestila</w:t>
      </w:r>
      <w:r w:rsidRPr="00B25F41">
        <w:t xml:space="preserve"> j</w:t>
      </w:r>
      <w:r>
        <w:t>amči, da so podatki pravilni.</w:t>
      </w:r>
    </w:p>
    <w:p w14:paraId="1F19417F" w14:textId="77777777" w:rsidR="001A0419" w:rsidRPr="00B25F41" w:rsidRDefault="001A0419" w:rsidP="001A0419">
      <w:pPr>
        <w:jc w:val="both"/>
        <w:rPr>
          <w:highlight w:val="yellow"/>
        </w:rPr>
      </w:pPr>
    </w:p>
    <w:p w14:paraId="26F25C49" w14:textId="77777777" w:rsidR="001A0419" w:rsidRPr="00B25F41" w:rsidRDefault="001A0419" w:rsidP="001A0419">
      <w:pPr>
        <w:jc w:val="both"/>
        <w:rPr>
          <w:highlight w:val="yellow"/>
        </w:rPr>
      </w:pPr>
    </w:p>
    <w:p w14:paraId="3ACB2A5F" w14:textId="77777777" w:rsidR="001A0419" w:rsidRPr="00B25F41" w:rsidRDefault="001A0419" w:rsidP="001A0419">
      <w:pPr>
        <w:jc w:val="both"/>
        <w:rPr>
          <w:highlight w:val="yellow"/>
        </w:rPr>
      </w:pPr>
    </w:p>
    <w:p w14:paraId="1F254DCA" w14:textId="77777777" w:rsidR="001A0419" w:rsidRPr="00B25F41" w:rsidRDefault="001A0419" w:rsidP="001A0419">
      <w:pPr>
        <w:jc w:val="both"/>
        <w:rPr>
          <w:highlight w:val="yellow"/>
        </w:rPr>
      </w:pPr>
    </w:p>
    <w:p w14:paraId="7525F899" w14:textId="77777777" w:rsidR="001A0419" w:rsidRPr="00B25F41" w:rsidRDefault="001A0419" w:rsidP="001A0419">
      <w:pPr>
        <w:jc w:val="both"/>
        <w:rPr>
          <w:highlight w:val="yellow"/>
        </w:rPr>
      </w:pPr>
    </w:p>
    <w:p w14:paraId="4CBF0AF4" w14:textId="77777777" w:rsidR="001A0419" w:rsidRPr="00B25F41" w:rsidRDefault="001A0419" w:rsidP="001A0419">
      <w:pPr>
        <w:jc w:val="both"/>
        <w:rPr>
          <w:highlight w:val="yellow"/>
        </w:rPr>
      </w:pPr>
    </w:p>
    <w:p w14:paraId="581418C4" w14:textId="77777777" w:rsidR="001A0419" w:rsidRPr="00B25F41" w:rsidRDefault="001A0419" w:rsidP="001A0419">
      <w:pPr>
        <w:jc w:val="both"/>
        <w:rPr>
          <w:highlight w:val="yellow"/>
        </w:rPr>
      </w:pPr>
    </w:p>
    <w:p w14:paraId="16070726" w14:textId="77777777" w:rsidR="001A0419" w:rsidRPr="00B25F41" w:rsidRDefault="001A0419" w:rsidP="001A0419">
      <w:pPr>
        <w:jc w:val="both"/>
        <w:rPr>
          <w:highlight w:val="yellow"/>
        </w:rPr>
      </w:pPr>
    </w:p>
    <w:p w14:paraId="26A9FE85" w14:textId="77777777" w:rsidR="001A0419" w:rsidRPr="00B25F41" w:rsidRDefault="001A0419" w:rsidP="001A0419">
      <w:pPr>
        <w:jc w:val="both"/>
        <w:rPr>
          <w:highlight w:val="yellow"/>
        </w:rPr>
      </w:pPr>
    </w:p>
    <w:p w14:paraId="6295F341" w14:textId="77777777" w:rsidR="001A0419" w:rsidRPr="00B25F41" w:rsidRDefault="001A0419" w:rsidP="001A0419">
      <w:pPr>
        <w:jc w:val="both"/>
        <w:rPr>
          <w:highlight w:val="yellow"/>
        </w:rPr>
      </w:pPr>
    </w:p>
    <w:p w14:paraId="2DA1F4A2" w14:textId="77777777" w:rsidR="001A0419" w:rsidRPr="00B25F41" w:rsidRDefault="001A0419" w:rsidP="001A0419">
      <w:pPr>
        <w:jc w:val="both"/>
        <w:rPr>
          <w:highlight w:val="yellow"/>
        </w:rPr>
      </w:pPr>
    </w:p>
    <w:p w14:paraId="3932B388" w14:textId="77777777" w:rsidR="001A0419" w:rsidRPr="00B25F41" w:rsidRDefault="001A0419" w:rsidP="001A0419">
      <w:pPr>
        <w:jc w:val="both"/>
        <w:rPr>
          <w:highlight w:val="yellow"/>
        </w:rPr>
      </w:pPr>
    </w:p>
    <w:p w14:paraId="691E4996" w14:textId="77777777" w:rsidR="001A0419" w:rsidRPr="00B25F41" w:rsidRDefault="001A0419" w:rsidP="001A0419">
      <w:pPr>
        <w:jc w:val="both"/>
        <w:rPr>
          <w:highlight w:val="yellow"/>
        </w:rPr>
      </w:pPr>
    </w:p>
    <w:p w14:paraId="49F9EFE2" w14:textId="77777777" w:rsidR="001A0419" w:rsidRPr="00B25F41" w:rsidRDefault="001A0419" w:rsidP="001A0419">
      <w:pPr>
        <w:jc w:val="both"/>
      </w:pPr>
    </w:p>
    <w:p w14:paraId="14749CA0" w14:textId="77777777" w:rsidR="001A0419" w:rsidRPr="00B25F41" w:rsidRDefault="001A0419" w:rsidP="001A0419">
      <w:pPr>
        <w:jc w:val="both"/>
      </w:pPr>
    </w:p>
    <w:p w14:paraId="58A972B3" w14:textId="77777777" w:rsidR="001A0419" w:rsidRPr="00B25F41" w:rsidRDefault="001A0419" w:rsidP="001A0419">
      <w:pPr>
        <w:jc w:val="both"/>
      </w:pPr>
    </w:p>
    <w:p w14:paraId="77A22F4A" w14:textId="77777777" w:rsidR="001A0419" w:rsidRDefault="001A0419" w:rsidP="001A0419">
      <w:pPr>
        <w:jc w:val="both"/>
      </w:pPr>
    </w:p>
    <w:p w14:paraId="23FD2A29" w14:textId="77777777" w:rsidR="001A0419" w:rsidRDefault="001A0419" w:rsidP="001A0419">
      <w:pPr>
        <w:jc w:val="both"/>
      </w:pPr>
    </w:p>
    <w:p w14:paraId="42473F89" w14:textId="77777777" w:rsidR="001A0419" w:rsidRPr="00B25F41" w:rsidRDefault="001A0419" w:rsidP="001A0419">
      <w:pPr>
        <w:jc w:val="both"/>
      </w:pPr>
    </w:p>
    <w:p w14:paraId="425D400A" w14:textId="77777777" w:rsidR="001A0419" w:rsidRDefault="001A0419" w:rsidP="001A0419">
      <w:pPr>
        <w:spacing w:after="200" w:line="276" w:lineRule="auto"/>
      </w:pPr>
    </w:p>
    <w:p w14:paraId="0E6E8E3C" w14:textId="77777777" w:rsidR="001A0419" w:rsidRDefault="001A0419" w:rsidP="001A0419">
      <w:pPr>
        <w:spacing w:after="200" w:line="276" w:lineRule="auto"/>
      </w:pPr>
    </w:p>
    <w:p w14:paraId="42535C07" w14:textId="77777777" w:rsidR="001A0419" w:rsidRPr="00B25F41" w:rsidRDefault="001A0419" w:rsidP="001A0419">
      <w:pPr>
        <w:spacing w:after="200" w:line="276" w:lineRule="auto"/>
      </w:pPr>
    </w:p>
    <w:p w14:paraId="12FE5648" w14:textId="77777777" w:rsidR="001A0419" w:rsidRPr="00B25F41" w:rsidRDefault="001A0419" w:rsidP="001A0419">
      <w:pPr>
        <w:spacing w:after="200" w:line="276" w:lineRule="auto"/>
      </w:pPr>
    </w:p>
    <w:p w14:paraId="4240C48C" w14:textId="77777777" w:rsidR="001A0419" w:rsidRPr="00B25F41" w:rsidRDefault="001A0419" w:rsidP="001A0419">
      <w:pPr>
        <w:spacing w:after="200" w:line="276" w:lineRule="auto"/>
        <w:jc w:val="both"/>
      </w:pPr>
      <w:r w:rsidRPr="00B25F41">
        <w:rPr>
          <w:i/>
          <w:iCs/>
        </w:rPr>
        <w:t xml:space="preserve">* Banka Slovenije osebne podatke varuje v skladu s Splošno izjavo o varovanju zasebnosti v Banki Slovenije (objavljeno na spletni strani Banke Slovenije: </w:t>
      </w:r>
      <w:hyperlink r:id="rId7" w:history="1">
        <w:r w:rsidRPr="00B25F41">
          <w:rPr>
            <w:rStyle w:val="Hiperpovezava"/>
            <w:i/>
            <w:iCs/>
            <w:color w:val="1F497D"/>
          </w:rPr>
          <w:t>https://www.bsi.si/varovanje-zasebnosti</w:t>
        </w:r>
      </w:hyperlink>
      <w:r w:rsidRPr="00B25F41">
        <w:rPr>
          <w:i/>
          <w:iCs/>
          <w:color w:val="1F497D"/>
        </w:rPr>
        <w:t>)</w:t>
      </w:r>
      <w:r w:rsidRPr="00B25F41">
        <w:rPr>
          <w:i/>
          <w:iCs/>
        </w:rPr>
        <w:t>.</w:t>
      </w:r>
    </w:p>
    <w:p w14:paraId="49C11822" w14:textId="77777777" w:rsidR="001A0419" w:rsidRPr="00B25F41" w:rsidRDefault="001A0419" w:rsidP="001A0419">
      <w:pPr>
        <w:spacing w:after="200" w:line="276" w:lineRule="auto"/>
        <w:rPr>
          <w:highlight w:val="yellow"/>
        </w:rPr>
      </w:pPr>
    </w:p>
    <w:tbl>
      <w:tblPr>
        <w:tblStyle w:val="Tabelamrea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678"/>
        <w:gridCol w:w="4394"/>
      </w:tblGrid>
      <w:tr w:rsidR="001A0419" w:rsidRPr="00B25F41" w14:paraId="4CAFC8DE" w14:textId="77777777" w:rsidTr="002C2463">
        <w:trPr>
          <w:trHeight w:val="464"/>
        </w:trPr>
        <w:tc>
          <w:tcPr>
            <w:tcW w:w="568" w:type="dxa"/>
            <w:shd w:val="clear" w:color="auto" w:fill="A6A6A6" w:themeFill="background1" w:themeFillShade="A6"/>
          </w:tcPr>
          <w:p w14:paraId="0FC7B210" w14:textId="77777777" w:rsidR="001A0419" w:rsidRPr="00B25F41" w:rsidRDefault="001A0419" w:rsidP="002C2463">
            <w:pPr>
              <w:pStyle w:val="Odstavekseznama"/>
              <w:numPr>
                <w:ilvl w:val="0"/>
                <w:numId w:val="3"/>
              </w:numPr>
              <w:tabs>
                <w:tab w:val="left" w:pos="180"/>
              </w:tabs>
              <w:ind w:left="464"/>
              <w:rPr>
                <w:b/>
              </w:rPr>
            </w:pPr>
            <w:r w:rsidRPr="00B25F41">
              <w:br w:type="page"/>
            </w:r>
          </w:p>
        </w:tc>
        <w:tc>
          <w:tcPr>
            <w:tcW w:w="9072" w:type="dxa"/>
            <w:gridSpan w:val="2"/>
            <w:shd w:val="clear" w:color="auto" w:fill="A6A6A6" w:themeFill="background1" w:themeFillShade="A6"/>
          </w:tcPr>
          <w:p w14:paraId="7B06BDE4" w14:textId="77777777" w:rsidR="001A0419" w:rsidRPr="00B25F41" w:rsidRDefault="001A0419" w:rsidP="002C2463">
            <w:pPr>
              <w:jc w:val="both"/>
              <w:rPr>
                <w:b/>
                <w:color w:val="FF0000"/>
              </w:rPr>
            </w:pPr>
            <w:r w:rsidRPr="00B25F41">
              <w:rPr>
                <w:b/>
              </w:rPr>
              <w:t xml:space="preserve">IDENTIFIKACIJSKI PODATKI IZDAJATELJA POSEBNEGA PLAČILNEGA INSTRUMENTA </w:t>
            </w:r>
          </w:p>
        </w:tc>
      </w:tr>
      <w:tr w:rsidR="001A0419" w:rsidRPr="00B25F41" w14:paraId="6A2AE7A7" w14:textId="77777777" w:rsidTr="002C2463">
        <w:tc>
          <w:tcPr>
            <w:tcW w:w="568" w:type="dxa"/>
          </w:tcPr>
          <w:p w14:paraId="0EB9BC0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066E0D3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6FCC55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A5B7781" w14:textId="77777777" w:rsidTr="002C2463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0B05DE18" w14:textId="77777777" w:rsidR="001A0419" w:rsidRPr="00B25F41" w:rsidRDefault="001A0419" w:rsidP="002C2463">
            <w:pPr>
              <w:pStyle w:val="Odstavekseznama"/>
              <w:numPr>
                <w:ilvl w:val="0"/>
                <w:numId w:val="1"/>
              </w:numPr>
              <w:ind w:left="284" w:hanging="288"/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B25EBD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8D4E4D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F53A992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4204454A" w14:textId="77777777" w:rsidR="001A0419" w:rsidRPr="00B25F41" w:rsidRDefault="001A0419" w:rsidP="002C2463">
            <w:pPr>
              <w:pStyle w:val="Odstavekseznama"/>
              <w:numPr>
                <w:ilvl w:val="0"/>
                <w:numId w:val="4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38E2EEE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Sedež 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74F4685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5C1BCF3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279D2979" w14:textId="77777777" w:rsidR="001A0419" w:rsidRPr="00B25F41" w:rsidRDefault="001A0419" w:rsidP="002C2463">
            <w:pPr>
              <w:pStyle w:val="Odstavekseznama"/>
              <w:numPr>
                <w:ilvl w:val="0"/>
                <w:numId w:val="4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34CBBDB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Matična številka (oziroma druga nacionalna identifikacijska oznaka)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1CFA38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1800B019" w14:textId="77777777" w:rsidTr="002C2463">
        <w:tc>
          <w:tcPr>
            <w:tcW w:w="568" w:type="dxa"/>
          </w:tcPr>
          <w:p w14:paraId="047A8BA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6C4B285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1A5708FE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66E71B8" w14:textId="77777777" w:rsidTr="002C2463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6D706EEB" w14:textId="77777777" w:rsidR="001A0419" w:rsidRPr="00B25F41" w:rsidRDefault="001A0419" w:rsidP="002C2463">
            <w:pPr>
              <w:pStyle w:val="Odstavekseznama"/>
              <w:numPr>
                <w:ilvl w:val="0"/>
                <w:numId w:val="1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D5C244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Navedba osebe, odgovorne za predložitev zadevnega obvestila 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2E8C23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5A931B5A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660D8838" w14:textId="77777777" w:rsidR="001A0419" w:rsidRPr="00B25F41" w:rsidRDefault="001A0419" w:rsidP="002C2463">
            <w:pPr>
              <w:pStyle w:val="Odstavekseznama"/>
              <w:numPr>
                <w:ilvl w:val="0"/>
                <w:numId w:val="1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02FA72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Kontaktni podatki te osebe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F2C891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21F934D8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588D4527" w14:textId="77777777" w:rsidR="001A0419" w:rsidRPr="00B25F41" w:rsidRDefault="001A0419" w:rsidP="002C2463">
            <w:pPr>
              <w:pStyle w:val="Odstavekseznama"/>
              <w:numPr>
                <w:ilvl w:val="0"/>
                <w:numId w:val="1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EA2D3D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Pooblastilo za zastopanje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7A6B84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Priloga:</w:t>
            </w:r>
          </w:p>
        </w:tc>
      </w:tr>
    </w:tbl>
    <w:p w14:paraId="706D1842" w14:textId="77777777" w:rsidR="001A0419" w:rsidRPr="00B25F41" w:rsidRDefault="001A0419" w:rsidP="001A0419">
      <w:pPr>
        <w:rPr>
          <w:highlight w:val="yellow"/>
        </w:rPr>
      </w:pPr>
    </w:p>
    <w:p w14:paraId="24489B5B" w14:textId="77777777" w:rsidR="001A0419" w:rsidRPr="00B25F41" w:rsidRDefault="001A0419" w:rsidP="001A0419"/>
    <w:tbl>
      <w:tblPr>
        <w:tblStyle w:val="Tabelamrea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678"/>
        <w:gridCol w:w="4394"/>
      </w:tblGrid>
      <w:tr w:rsidR="001A0419" w:rsidRPr="00B25F41" w14:paraId="1A491132" w14:textId="77777777" w:rsidTr="002C2463">
        <w:trPr>
          <w:trHeight w:val="464"/>
        </w:trPr>
        <w:tc>
          <w:tcPr>
            <w:tcW w:w="568" w:type="dxa"/>
            <w:shd w:val="clear" w:color="auto" w:fill="A6A6A6" w:themeFill="background1" w:themeFillShade="A6"/>
          </w:tcPr>
          <w:p w14:paraId="107CC3CF" w14:textId="77777777" w:rsidR="001A0419" w:rsidRPr="00B25F41" w:rsidRDefault="001A0419" w:rsidP="002C2463">
            <w:pPr>
              <w:jc w:val="both"/>
              <w:rPr>
                <w:b/>
                <w:highlight w:val="yellow"/>
              </w:rPr>
            </w:pPr>
            <w:r w:rsidRPr="00B25F41">
              <w:rPr>
                <w:b/>
              </w:rPr>
              <w:t>II.</w:t>
            </w:r>
          </w:p>
        </w:tc>
        <w:tc>
          <w:tcPr>
            <w:tcW w:w="9072" w:type="dxa"/>
            <w:gridSpan w:val="2"/>
            <w:shd w:val="clear" w:color="auto" w:fill="A6A6A6" w:themeFill="background1" w:themeFillShade="A6"/>
          </w:tcPr>
          <w:p w14:paraId="1D709632" w14:textId="77777777" w:rsidR="001A0419" w:rsidRPr="00B25F41" w:rsidRDefault="001A0419" w:rsidP="002C2463">
            <w:pPr>
              <w:jc w:val="both"/>
              <w:rPr>
                <w:b/>
              </w:rPr>
            </w:pPr>
            <w:r w:rsidRPr="00B25F41">
              <w:rPr>
                <w:b/>
              </w:rPr>
              <w:t xml:space="preserve">INFORMACIJE O POSEBNEM PLAČILNEM INSTRUMENTU IN </w:t>
            </w:r>
            <w:r>
              <w:rPr>
                <w:b/>
              </w:rPr>
              <w:t xml:space="preserve">SPLOŠNE INFORMACIJE O </w:t>
            </w:r>
            <w:r w:rsidRPr="00B25F41">
              <w:rPr>
                <w:b/>
              </w:rPr>
              <w:t xml:space="preserve">OPRAVLJANJU STORITEV </w:t>
            </w:r>
            <w:r>
              <w:rPr>
                <w:b/>
              </w:rPr>
              <w:t>Z ZADEVNIM PLAČILNIM INSTRUMENTOM</w:t>
            </w:r>
            <w:r w:rsidRPr="00B25F41">
              <w:rPr>
                <w:rStyle w:val="Sprotnaopomba-sklic"/>
                <w:b/>
              </w:rPr>
              <w:footnoteReference w:id="6"/>
            </w:r>
          </w:p>
          <w:p w14:paraId="033EC646" w14:textId="77777777" w:rsidR="001A0419" w:rsidRPr="00B25F41" w:rsidRDefault="001A0419" w:rsidP="002C2463">
            <w:pPr>
              <w:rPr>
                <w:b/>
              </w:rPr>
            </w:pPr>
          </w:p>
        </w:tc>
      </w:tr>
      <w:tr w:rsidR="001A0419" w:rsidRPr="00B25F41" w14:paraId="13ECF867" w14:textId="77777777" w:rsidTr="002C2463">
        <w:tc>
          <w:tcPr>
            <w:tcW w:w="568" w:type="dxa"/>
          </w:tcPr>
          <w:p w14:paraId="002573A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37D17E0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7ADD3952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A2AF5CC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05023368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07AC1C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3F6DC5">
              <w:rPr>
                <w:b/>
                <w:sz w:val="20"/>
                <w:szCs w:val="20"/>
              </w:rPr>
              <w:t>Poimenovanje</w:t>
            </w:r>
            <w:r w:rsidRPr="00B25F41">
              <w:rPr>
                <w:sz w:val="20"/>
                <w:szCs w:val="20"/>
              </w:rPr>
              <w:t xml:space="preserve"> posebnega plačilnega instrumenta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0697E9C" w14:textId="77777777" w:rsidR="001A0419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0AC20E2" w14:textId="77777777" w:rsidTr="002C2463">
        <w:tc>
          <w:tcPr>
            <w:tcW w:w="568" w:type="dxa"/>
          </w:tcPr>
          <w:p w14:paraId="4D2465C1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860845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9C2C929" w14:textId="77777777" w:rsidR="001A0419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635E0D25" w14:textId="77777777" w:rsidTr="002C2463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267642AA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907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1E82EF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Opis dejavnosti</w:t>
            </w:r>
            <w:r w:rsidRPr="00B116B4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opravljenih s posebnim plačilnim instrumentom:</w:t>
            </w:r>
          </w:p>
        </w:tc>
      </w:tr>
      <w:tr w:rsidR="001A0419" w:rsidRPr="00B25F41" w14:paraId="460542EA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2A2B41B9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88524A8" w14:textId="77777777" w:rsidR="001A0419" w:rsidRPr="00B25F41" w:rsidRDefault="001A0419" w:rsidP="002C2463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podroben </w:t>
            </w:r>
            <w:r w:rsidRPr="00B25F41">
              <w:rPr>
                <w:sz w:val="20"/>
                <w:szCs w:val="20"/>
              </w:rPr>
              <w:t xml:space="preserve">opis dejavnosti </w:t>
            </w:r>
            <w:r>
              <w:rPr>
                <w:sz w:val="20"/>
                <w:szCs w:val="20"/>
              </w:rPr>
              <w:t>(vključno z opisom funkcionalnosti posebnega plačilnega instrumenta)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06DC21B1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79C861F0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52E4ED03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33657C69" w14:textId="77777777" w:rsidR="001A0419" w:rsidRDefault="001A0419" w:rsidP="002C2463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strnjen opis dejavnosti v angleškem jeziku za potrebe vpisa opravljanja storitev v centralni register organa EBA</w:t>
            </w:r>
            <w:r>
              <w:rPr>
                <w:rStyle w:val="Sprotnaopomba-sklic"/>
                <w:sz w:val="20"/>
                <w:szCs w:val="20"/>
              </w:rPr>
              <w:footnoteReference w:id="7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7628655" w14:textId="77777777" w:rsidR="001A0419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D6EDA67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17622615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2B5BAAB4" w14:textId="77777777" w:rsidR="001A0419" w:rsidRPr="00CD4D4E" w:rsidRDefault="001A0419" w:rsidP="002C2463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CD4D4E">
              <w:rPr>
                <w:sz w:val="20"/>
                <w:szCs w:val="20"/>
              </w:rPr>
              <w:t>blago in/ali storitve, ki jih je mogoče kupiti  so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76B0824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fizične</w:t>
            </w:r>
            <w:r>
              <w:rPr>
                <w:sz w:val="20"/>
                <w:szCs w:val="20"/>
              </w:rPr>
              <w:t xml:space="preserve"> narave</w:t>
            </w:r>
          </w:p>
          <w:p w14:paraId="6C828AD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digitalne</w:t>
            </w:r>
            <w:r>
              <w:rPr>
                <w:sz w:val="20"/>
                <w:szCs w:val="20"/>
              </w:rPr>
              <w:t xml:space="preserve"> narave</w:t>
            </w:r>
          </w:p>
          <w:p w14:paraId="6714A0E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fizične in digitalne</w:t>
            </w:r>
            <w:r>
              <w:rPr>
                <w:sz w:val="20"/>
                <w:szCs w:val="20"/>
              </w:rPr>
              <w:t xml:space="preserve"> narave</w:t>
            </w:r>
          </w:p>
        </w:tc>
      </w:tr>
      <w:tr w:rsidR="001A0419" w:rsidRPr="00B25F41" w14:paraId="4582D4FA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40BD5246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3A0A0B64" w14:textId="77777777" w:rsidR="001A0419" w:rsidRPr="00CD4D4E" w:rsidRDefault="001A0419" w:rsidP="002C2463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CD4D4E">
              <w:rPr>
                <w:sz w:val="20"/>
                <w:szCs w:val="20"/>
              </w:rPr>
              <w:t xml:space="preserve">navedba drugih držav članic, v katerih izdajatelj ponuja storitev iz 11. točke prvega odstavka 3. člena </w:t>
            </w:r>
            <w:proofErr w:type="spellStart"/>
            <w:r w:rsidRPr="00CD4D4E">
              <w:rPr>
                <w:sz w:val="20"/>
                <w:szCs w:val="20"/>
              </w:rPr>
              <w:t>ZPlaSSIED</w:t>
            </w:r>
            <w:proofErr w:type="spellEnd"/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2E63CB81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73062AE1" w14:textId="77777777" w:rsidTr="002C2463">
        <w:tc>
          <w:tcPr>
            <w:tcW w:w="568" w:type="dxa"/>
          </w:tcPr>
          <w:p w14:paraId="47314EBD" w14:textId="77777777" w:rsidR="001A0419" w:rsidRPr="000B6E1C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9A6934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66D1D35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60D3508C" w14:textId="77777777" w:rsidTr="002C2463"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EA7F585" w14:textId="77777777" w:rsidR="001A0419" w:rsidRPr="000B6E1C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Pr="000B6E1C">
              <w:rPr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C82CBD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b/>
                <w:sz w:val="20"/>
                <w:szCs w:val="20"/>
              </w:rPr>
              <w:t>Izračun mejne vrednosti</w:t>
            </w:r>
            <w:r w:rsidRPr="00B25F41">
              <w:rPr>
                <w:sz w:val="20"/>
                <w:szCs w:val="20"/>
              </w:rPr>
              <w:t xml:space="preserve"> iz prvega odstavka 23. člena </w:t>
            </w:r>
            <w:proofErr w:type="spellStart"/>
            <w:r w:rsidRPr="00B25F41">
              <w:rPr>
                <w:sz w:val="20"/>
                <w:szCs w:val="20"/>
              </w:rPr>
              <w:t>ZPlaSSIED</w:t>
            </w:r>
            <w:proofErr w:type="spellEnd"/>
            <w:r w:rsidRPr="00B25F41">
              <w:rPr>
                <w:sz w:val="20"/>
                <w:szCs w:val="20"/>
              </w:rPr>
              <w:t>:</w:t>
            </w:r>
          </w:p>
        </w:tc>
      </w:tr>
      <w:tr w:rsidR="001A0419" w:rsidRPr="00B25F41" w14:paraId="68BC32DC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25C5E959" w14:textId="77777777" w:rsidR="001A0419" w:rsidRPr="00B25F41" w:rsidRDefault="001A0419" w:rsidP="002C2463">
            <w:pPr>
              <w:pStyle w:val="Odstavekseznama"/>
              <w:numPr>
                <w:ilvl w:val="0"/>
                <w:numId w:val="6"/>
              </w:num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495B0AF" w14:textId="77777777" w:rsidR="001A0419" w:rsidRPr="00B25F41" w:rsidRDefault="001A0419" w:rsidP="002C2463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Mejna vrednost je bila presežena 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DA7E9A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</w:t>
            </w:r>
            <w:r>
              <w:rPr>
                <w:sz w:val="20"/>
                <w:szCs w:val="20"/>
              </w:rPr>
              <w:t>v obdo</w:t>
            </w:r>
            <w:r w:rsidRPr="00B25F41">
              <w:rPr>
                <w:sz w:val="20"/>
                <w:szCs w:val="20"/>
              </w:rPr>
              <w:t>bju od … do …)</w:t>
            </w:r>
          </w:p>
          <w:p w14:paraId="5DBAF7A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4B72F734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16F816AA" w14:textId="77777777" w:rsidR="001A0419" w:rsidRPr="00B25F41" w:rsidRDefault="001A0419" w:rsidP="002C2463">
            <w:pPr>
              <w:pStyle w:val="Odstavekseznama"/>
              <w:numPr>
                <w:ilvl w:val="0"/>
                <w:numId w:val="6"/>
              </w:num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68A2B15" w14:textId="77777777" w:rsidR="001A0419" w:rsidRPr="00B25F41" w:rsidRDefault="001A0419" w:rsidP="002C2463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Število in vrednost transakcij</w:t>
            </w:r>
            <w:r>
              <w:rPr>
                <w:sz w:val="20"/>
                <w:szCs w:val="20"/>
              </w:rPr>
              <w:t>,</w:t>
            </w:r>
            <w:r w:rsidRPr="00B25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izvršenih s posebnim plačilnim instrumentom </w:t>
            </w:r>
            <w:r w:rsidRPr="00B25F41">
              <w:rPr>
                <w:sz w:val="20"/>
                <w:szCs w:val="20"/>
              </w:rPr>
              <w:t xml:space="preserve">v </w:t>
            </w:r>
            <w:r>
              <w:rPr>
                <w:sz w:val="20"/>
                <w:szCs w:val="20"/>
              </w:rPr>
              <w:t>obdobju, v katerem je bila mejna vrednost presežena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DA3AEBA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27480CC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1482535F" w14:textId="77777777" w:rsidR="001A0419" w:rsidRPr="00B25F41" w:rsidRDefault="001A0419" w:rsidP="002C2463">
            <w:pPr>
              <w:pStyle w:val="Odstavekseznama"/>
              <w:numPr>
                <w:ilvl w:val="0"/>
                <w:numId w:val="6"/>
              </w:num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66C50FF1" w14:textId="77777777" w:rsidR="001A0419" w:rsidRPr="00B25F41" w:rsidRDefault="001A0419" w:rsidP="002C2463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>načina</w:t>
            </w:r>
            <w:r w:rsidRPr="00B25F41">
              <w:rPr>
                <w:sz w:val="20"/>
                <w:szCs w:val="20"/>
              </w:rPr>
              <w:t xml:space="preserve"> identifikacije uporabnikov (vključno  z imetniki posebnega plačilnega instrumenta in trgovci) </w:t>
            </w:r>
            <w:r>
              <w:rPr>
                <w:sz w:val="20"/>
                <w:szCs w:val="20"/>
              </w:rPr>
              <w:t>na</w:t>
            </w:r>
            <w:r w:rsidRPr="00B25F41">
              <w:rPr>
                <w:sz w:val="20"/>
                <w:szCs w:val="20"/>
              </w:rPr>
              <w:t xml:space="preserve"> območj</w:t>
            </w:r>
            <w:r>
              <w:rPr>
                <w:sz w:val="20"/>
                <w:szCs w:val="20"/>
              </w:rPr>
              <w:t>u</w:t>
            </w:r>
            <w:r w:rsidRPr="00B25F41">
              <w:rPr>
                <w:sz w:val="20"/>
                <w:szCs w:val="20"/>
              </w:rPr>
              <w:t xml:space="preserve"> Republike Slovenije</w:t>
            </w:r>
            <w:r w:rsidRPr="00B25F41">
              <w:rPr>
                <w:rStyle w:val="Sprotnaopomba-sklic"/>
                <w:sz w:val="20"/>
                <w:szCs w:val="20"/>
              </w:rPr>
              <w:footnoteReference w:id="8"/>
            </w:r>
            <w:r w:rsidRPr="00B25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310185B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392486F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6A7DE37B" w14:textId="77777777" w:rsidR="001A0419" w:rsidRPr="00B25F41" w:rsidRDefault="001A0419" w:rsidP="002C2463">
            <w:pPr>
              <w:pStyle w:val="Odstavekseznama"/>
              <w:numPr>
                <w:ilvl w:val="0"/>
                <w:numId w:val="6"/>
              </w:num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8CC98F" w14:textId="77777777" w:rsidR="001A0419" w:rsidRPr="00B25F41" w:rsidRDefault="001A0419" w:rsidP="002C2463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>načina</w:t>
            </w:r>
            <w:r w:rsidRPr="00B25F41">
              <w:rPr>
                <w:sz w:val="20"/>
                <w:szCs w:val="20"/>
              </w:rPr>
              <w:t xml:space="preserve"> izračuna mejne vrednosti 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1D780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4A93108" w14:textId="77777777" w:rsidTr="002C2463">
        <w:tc>
          <w:tcPr>
            <w:tcW w:w="568" w:type="dxa"/>
          </w:tcPr>
          <w:p w14:paraId="0DF1A464" w14:textId="77777777" w:rsidR="001A0419" w:rsidRPr="000B6E1C" w:rsidRDefault="001A0419" w:rsidP="002C2463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A3C508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6EAB18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09AA19F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59CAC118" w14:textId="77777777" w:rsidR="001A0419" w:rsidRPr="000B6E1C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0B6E1C">
              <w:t>4.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25E909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Pojasnilo,</w:t>
            </w:r>
            <w:r>
              <w:rPr>
                <w:sz w:val="20"/>
                <w:szCs w:val="20"/>
              </w:rPr>
              <w:t xml:space="preserve"> zakaj </w:t>
            </w:r>
            <w:r w:rsidRPr="00B25F41">
              <w:rPr>
                <w:sz w:val="20"/>
                <w:szCs w:val="20"/>
              </w:rPr>
              <w:t xml:space="preserve">poseben plačilni instrument zapade pod definicijo plačilnega instrumenta iz prvega odstavka 16. člena </w:t>
            </w:r>
            <w:proofErr w:type="spellStart"/>
            <w:r w:rsidRPr="00B25F41">
              <w:rPr>
                <w:sz w:val="20"/>
                <w:szCs w:val="20"/>
              </w:rPr>
              <w:t>ZPlaSSIED</w:t>
            </w:r>
            <w:proofErr w:type="spellEnd"/>
            <w:r w:rsidRPr="00B25F41">
              <w:rPr>
                <w:rStyle w:val="Sprotnaopomba-sklic"/>
                <w:sz w:val="20"/>
                <w:szCs w:val="20"/>
              </w:rPr>
              <w:footnoteReference w:id="9"/>
            </w:r>
            <w:r w:rsidRPr="00B25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0DE70D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020BF5F" w14:textId="77777777" w:rsidTr="002C2463">
        <w:tc>
          <w:tcPr>
            <w:tcW w:w="568" w:type="dxa"/>
          </w:tcPr>
          <w:p w14:paraId="0737243C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975D29C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81D891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62603275" w14:textId="77777777" w:rsidTr="002C2463">
        <w:trPr>
          <w:trHeight w:val="340"/>
        </w:trPr>
        <w:tc>
          <w:tcPr>
            <w:tcW w:w="568" w:type="dxa"/>
            <w:shd w:val="clear" w:color="auto" w:fill="D9D9D9" w:themeFill="background1" w:themeFillShade="D9"/>
          </w:tcPr>
          <w:p w14:paraId="135A8A10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6F468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Sredstva za uporabo posebnega plačilnega instrumenta se zagotavljajo: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F1842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 S prenosom sredstev na poseben plačilni instrument (izpolniti vrstico 5.a))</w:t>
            </w:r>
          </w:p>
          <w:p w14:paraId="0267C794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  Z </w:t>
            </w:r>
            <w:r w:rsidRPr="00EE5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zagotavljanjem</w:t>
            </w:r>
            <w:r w:rsidRPr="00EE5187">
              <w:rPr>
                <w:sz w:val="20"/>
                <w:szCs w:val="20"/>
              </w:rPr>
              <w:t xml:space="preserve"> kreditne linije uporabniku</w:t>
            </w:r>
            <w:r>
              <w:rPr>
                <w:sz w:val="20"/>
                <w:szCs w:val="20"/>
              </w:rPr>
              <w:t xml:space="preserve"> (poplačilom po uporabi) (izpolniti vrstico 5.b))</w:t>
            </w:r>
          </w:p>
        </w:tc>
      </w:tr>
      <w:tr w:rsidR="001A0419" w:rsidRPr="00B25F41" w14:paraId="7DFC2F5F" w14:textId="77777777" w:rsidTr="002C2463">
        <w:tc>
          <w:tcPr>
            <w:tcW w:w="568" w:type="dxa"/>
          </w:tcPr>
          <w:p w14:paraId="1F7CAD77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177B7C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8E901F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F323D63" w14:textId="77777777" w:rsidTr="002C2463"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EB251E3" w14:textId="77777777" w:rsidR="001A0419" w:rsidRPr="000A2DEA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D7580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a)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C4D6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 xml:space="preserve">Opis </w:t>
            </w:r>
            <w:r w:rsidRPr="000A2DEA">
              <w:rPr>
                <w:sz w:val="20"/>
                <w:szCs w:val="20"/>
              </w:rPr>
              <w:t>načinov prenosa sredstev na</w:t>
            </w:r>
            <w:r w:rsidRPr="00B25F41">
              <w:rPr>
                <w:b/>
                <w:sz w:val="20"/>
                <w:szCs w:val="20"/>
              </w:rPr>
              <w:t xml:space="preserve"> </w:t>
            </w:r>
            <w:r w:rsidRPr="00B25F41">
              <w:rPr>
                <w:sz w:val="20"/>
                <w:szCs w:val="20"/>
              </w:rPr>
              <w:t>poseben plačilni instrument:</w:t>
            </w:r>
            <w:r w:rsidRPr="00B25F41">
              <w:rPr>
                <w:rStyle w:val="Sprotnaopomba-sklic"/>
                <w:sz w:val="20"/>
                <w:szCs w:val="20"/>
              </w:rPr>
              <w:footnoteReference w:id="10"/>
            </w:r>
          </w:p>
        </w:tc>
      </w:tr>
      <w:tr w:rsidR="001A0419" w:rsidRPr="00B25F41" w14:paraId="6B6E4598" w14:textId="77777777" w:rsidTr="002C2463">
        <w:tc>
          <w:tcPr>
            <w:tcW w:w="568" w:type="dxa"/>
            <w:vMerge/>
          </w:tcPr>
          <w:p w14:paraId="5569D80E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89269CD" w14:textId="77777777" w:rsidR="001A0419" w:rsidRPr="000539EA" w:rsidRDefault="001A0419" w:rsidP="002C2463">
            <w:pPr>
              <w:pStyle w:val="Odstavekseznama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0539EA">
              <w:rPr>
                <w:sz w:val="20"/>
                <w:szCs w:val="20"/>
              </w:rPr>
              <w:t>opis načinov prenosa sredstev na poseben plačilni instrument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3F1B9B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78C6963" w14:textId="77777777" w:rsidTr="002C2463">
        <w:tc>
          <w:tcPr>
            <w:tcW w:w="568" w:type="dxa"/>
            <w:vMerge/>
          </w:tcPr>
          <w:p w14:paraId="0070C731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19656BB" w14:textId="77777777" w:rsidR="001A0419" w:rsidRPr="000539EA" w:rsidRDefault="001A0419" w:rsidP="002C2463">
            <w:pPr>
              <w:pStyle w:val="Odstavekseznama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0539EA">
              <w:rPr>
                <w:sz w:val="20"/>
                <w:szCs w:val="20"/>
              </w:rPr>
              <w:t xml:space="preserve">prenos sredstev na poseben plačilni instrument poteka: 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F89F2B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 Nepos</w:t>
            </w:r>
            <w:r w:rsidRPr="00B25F41">
              <w:rPr>
                <w:sz w:val="20"/>
                <w:szCs w:val="20"/>
              </w:rPr>
              <w:t>redno med imetnikom posebnega plačilnega ins</w:t>
            </w:r>
            <w:r>
              <w:rPr>
                <w:sz w:val="20"/>
                <w:szCs w:val="20"/>
              </w:rPr>
              <w:t>tru</w:t>
            </w:r>
            <w:r w:rsidRPr="00B25F41">
              <w:rPr>
                <w:sz w:val="20"/>
                <w:szCs w:val="20"/>
              </w:rPr>
              <w:t xml:space="preserve">menta (plačnikom) in izdajateljem posebnega plačilnega instrumenta </w:t>
            </w:r>
          </w:p>
          <w:p w14:paraId="6A303C7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Med imetnikom plačilnega instrumenta (plačnikom) in posrednikom (tretjo osebo),  ki ni izdajatelj posebnega plačilnega instrumenta (izpolniti spodnji razdelek)</w:t>
            </w:r>
          </w:p>
        </w:tc>
      </w:tr>
      <w:tr w:rsidR="001A0419" w:rsidRPr="00B25F41" w14:paraId="0EC16EC1" w14:textId="77777777" w:rsidTr="002C2463">
        <w:tc>
          <w:tcPr>
            <w:tcW w:w="568" w:type="dxa"/>
            <w:vMerge/>
          </w:tcPr>
          <w:p w14:paraId="40B3D1BB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4D81D9CF" w14:textId="77777777" w:rsidR="001A0419" w:rsidRPr="000539EA" w:rsidRDefault="001A0419" w:rsidP="002C2463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0539EA">
              <w:rPr>
                <w:sz w:val="20"/>
                <w:szCs w:val="20"/>
              </w:rPr>
              <w:t>ali posrednik (tretja) oseba pri tem deluje v imenu izdajatelja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98DC31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Da </w:t>
            </w:r>
          </w:p>
          <w:p w14:paraId="1E827B5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616E9C44" w14:textId="77777777" w:rsidTr="002C2463">
        <w:tc>
          <w:tcPr>
            <w:tcW w:w="568" w:type="dxa"/>
          </w:tcPr>
          <w:p w14:paraId="2DC2888E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AFD6A08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6D9827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0B6B91E" w14:textId="77777777" w:rsidTr="002C2463"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6B6DCDC5" w14:textId="77777777" w:rsidR="001A0419" w:rsidRPr="000A2DEA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0A2DEA">
              <w:rPr>
                <w:sz w:val="20"/>
                <w:szCs w:val="20"/>
              </w:rPr>
              <w:t>5.b)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7BDC1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0539EA">
              <w:rPr>
                <w:sz w:val="20"/>
                <w:szCs w:val="20"/>
              </w:rPr>
              <w:t>Opis nač</w:t>
            </w:r>
            <w:r>
              <w:rPr>
                <w:sz w:val="20"/>
                <w:szCs w:val="20"/>
              </w:rPr>
              <w:t>inov zagotavljanja</w:t>
            </w:r>
            <w:r w:rsidRPr="000539EA">
              <w:rPr>
                <w:sz w:val="20"/>
                <w:szCs w:val="20"/>
              </w:rPr>
              <w:t xml:space="preserve"> kreditne linije</w:t>
            </w:r>
            <w:r>
              <w:rPr>
                <w:sz w:val="20"/>
                <w:szCs w:val="20"/>
              </w:rPr>
              <w:t xml:space="preserve"> uporabniku za namene kritja sredstev na posebnem plačilnem instrumentu:</w:t>
            </w:r>
          </w:p>
        </w:tc>
      </w:tr>
      <w:tr w:rsidR="001A0419" w:rsidRPr="00B25F41" w14:paraId="767ECBE7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1CE8834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EFFEF71" w14:textId="77777777" w:rsidR="001A0419" w:rsidRPr="0042131B" w:rsidRDefault="001A0419" w:rsidP="002C2463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42131B">
              <w:rPr>
                <w:sz w:val="20"/>
                <w:szCs w:val="20"/>
              </w:rPr>
              <w:t>opis načinov</w:t>
            </w:r>
            <w:r>
              <w:rPr>
                <w:sz w:val="20"/>
                <w:szCs w:val="20"/>
              </w:rPr>
              <w:t xml:space="preserve"> zagotavljanja </w:t>
            </w:r>
            <w:r w:rsidRPr="000539EA">
              <w:rPr>
                <w:sz w:val="20"/>
                <w:szCs w:val="20"/>
              </w:rPr>
              <w:t>kreditne linije</w:t>
            </w:r>
            <w:r>
              <w:rPr>
                <w:sz w:val="20"/>
                <w:szCs w:val="20"/>
              </w:rPr>
              <w:t xml:space="preserve"> uporabniku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B91769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C5D6EB0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79614956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4476227" w14:textId="77777777" w:rsidR="001A0419" w:rsidRPr="0042131B" w:rsidRDefault="001A0419" w:rsidP="002C2463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zagotavljanje kreditne linije uporabniku poteka:</w:t>
            </w:r>
            <w:r w:rsidRPr="004213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18D3A06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 Nepos</w:t>
            </w:r>
            <w:r w:rsidRPr="00B25F41">
              <w:rPr>
                <w:sz w:val="20"/>
                <w:szCs w:val="20"/>
              </w:rPr>
              <w:t>redno med imetnikom posebnega plačilnega ins</w:t>
            </w:r>
            <w:r>
              <w:rPr>
                <w:sz w:val="20"/>
                <w:szCs w:val="20"/>
              </w:rPr>
              <w:t>tru</w:t>
            </w:r>
            <w:r w:rsidRPr="00B25F41">
              <w:rPr>
                <w:sz w:val="20"/>
                <w:szCs w:val="20"/>
              </w:rPr>
              <w:t xml:space="preserve">menta (plačnikom) in izdajateljem posebnega plačilnega instrumenta </w:t>
            </w:r>
          </w:p>
          <w:p w14:paraId="01F7D971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Med imetnikom plačilnega instrumenta (plačnikom) in posrednikom (tretjo osebo),  ki ni izdajatelj posebnega plačilnega instrumenta (izpolniti spodnji razdelek)</w:t>
            </w:r>
          </w:p>
        </w:tc>
      </w:tr>
      <w:tr w:rsidR="001A0419" w:rsidRPr="00B25F41" w14:paraId="5DCE1846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476C16FA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8BA58C7" w14:textId="77777777" w:rsidR="001A0419" w:rsidRPr="0042131B" w:rsidRDefault="001A0419" w:rsidP="002C2463">
            <w:pPr>
              <w:pStyle w:val="Odstavekseznama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42131B">
              <w:rPr>
                <w:sz w:val="20"/>
                <w:szCs w:val="20"/>
              </w:rPr>
              <w:t>ali posrednik (tretja oseba</w:t>
            </w:r>
            <w:r>
              <w:rPr>
                <w:sz w:val="20"/>
                <w:szCs w:val="20"/>
              </w:rPr>
              <w:t>)</w:t>
            </w:r>
            <w:r w:rsidRPr="0042131B">
              <w:rPr>
                <w:sz w:val="20"/>
                <w:szCs w:val="20"/>
              </w:rPr>
              <w:t xml:space="preserve"> pri tem deluje v imenu izdajatelja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EC899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Da </w:t>
            </w:r>
          </w:p>
          <w:p w14:paraId="7067EBC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5D8F4917" w14:textId="77777777" w:rsidTr="002C2463">
        <w:tc>
          <w:tcPr>
            <w:tcW w:w="568" w:type="dxa"/>
          </w:tcPr>
          <w:p w14:paraId="4686188F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1690BB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5F2C57E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0CBD7B89" w14:textId="77777777" w:rsidTr="002C2463"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5CF3DAC9" w14:textId="77777777" w:rsidR="001A0419" w:rsidRPr="000B6E1C" w:rsidRDefault="001A0419" w:rsidP="002C2463">
            <w:pPr>
              <w:jc w:val="both"/>
              <w:rPr>
                <w:sz w:val="20"/>
                <w:szCs w:val="20"/>
              </w:rPr>
            </w:pPr>
            <w:r w:rsidRPr="000B6E1C"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21D2C4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Pojasnilo</w:t>
            </w:r>
            <w:r>
              <w:rPr>
                <w:sz w:val="20"/>
                <w:szCs w:val="20"/>
              </w:rPr>
              <w:t>,</w:t>
            </w:r>
            <w:r w:rsidRPr="00B25F41">
              <w:rPr>
                <w:sz w:val="20"/>
                <w:szCs w:val="20"/>
              </w:rPr>
              <w:t xml:space="preserve"> kako izdajatelj zagotavlja tehnične</w:t>
            </w:r>
            <w:r w:rsidRPr="00B25F41">
              <w:rPr>
                <w:rStyle w:val="Sprotnaopomba-sklic"/>
                <w:sz w:val="20"/>
                <w:szCs w:val="20"/>
              </w:rPr>
              <w:footnoteReference w:id="11"/>
            </w:r>
            <w:r w:rsidRPr="00B25F41">
              <w:rPr>
                <w:sz w:val="20"/>
                <w:szCs w:val="20"/>
              </w:rPr>
              <w:t xml:space="preserve"> </w:t>
            </w:r>
            <w:r w:rsidRPr="00B25F41">
              <w:rPr>
                <w:sz w:val="20"/>
                <w:szCs w:val="20"/>
                <w:u w:val="single"/>
              </w:rPr>
              <w:t xml:space="preserve">in </w:t>
            </w:r>
            <w:r w:rsidRPr="00B25F41">
              <w:rPr>
                <w:sz w:val="20"/>
                <w:szCs w:val="20"/>
              </w:rPr>
              <w:t>pogodbene omejitve, ki omejujejo uporabo plačilnega instrumenta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438A92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A553AAA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5C38E5C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DD2CC52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 pogodbe (ali osnutka)</w:t>
            </w:r>
            <w:r w:rsidRPr="00B25F41">
              <w:rPr>
                <w:sz w:val="20"/>
                <w:szCs w:val="20"/>
              </w:rPr>
              <w:t xml:space="preserve"> med izdajateljem posebnega plačilnega instrumenta  in  imetnikom plačilnega instrumenta in, kjer je pr</w:t>
            </w:r>
            <w:r>
              <w:rPr>
                <w:sz w:val="20"/>
                <w:szCs w:val="20"/>
              </w:rPr>
              <w:t>imerno, izvod pogodbe (ali osnu</w:t>
            </w:r>
            <w:r w:rsidRPr="00B25F41">
              <w:rPr>
                <w:sz w:val="20"/>
                <w:szCs w:val="20"/>
              </w:rPr>
              <w:t>tek) med izdajateljem posebnega plačilnega instrumenta in ponudnikom blaga/storitev (trgovcem)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AF529E6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Priloga:</w:t>
            </w:r>
          </w:p>
        </w:tc>
      </w:tr>
      <w:tr w:rsidR="001A0419" w:rsidRPr="00B25F41" w14:paraId="19B84E31" w14:textId="77777777" w:rsidTr="002C2463">
        <w:tc>
          <w:tcPr>
            <w:tcW w:w="568" w:type="dxa"/>
          </w:tcPr>
          <w:p w14:paraId="12B86AFF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7ED66F1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930F21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7D0D6316" w14:textId="77777777" w:rsidTr="002C2463"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E9C622D" w14:textId="77777777" w:rsidR="001A0419" w:rsidRPr="00866B18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866B18">
              <w:rPr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06F30E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Ali kartično plačilno sredstvo ali drugo plačilno sredstvo, na kater</w:t>
            </w:r>
            <w:r>
              <w:rPr>
                <w:sz w:val="20"/>
                <w:szCs w:val="20"/>
              </w:rPr>
              <w:t xml:space="preserve">o </w:t>
            </w:r>
            <w:r w:rsidRPr="00B25F41">
              <w:rPr>
                <w:sz w:val="20"/>
                <w:szCs w:val="20"/>
              </w:rPr>
              <w:t>je vezan dotič</w:t>
            </w:r>
            <w:r>
              <w:rPr>
                <w:sz w:val="20"/>
                <w:szCs w:val="20"/>
              </w:rPr>
              <w:t xml:space="preserve">ni poseben plačilni instrument, </w:t>
            </w:r>
            <w:r w:rsidRPr="00B25F41">
              <w:rPr>
                <w:sz w:val="20"/>
                <w:szCs w:val="20"/>
              </w:rPr>
              <w:t xml:space="preserve">zajema več kot en poseben plačilni instrument iz okvira področja uporabe 11. točke prvega odstavka 3. člena </w:t>
            </w:r>
            <w:proofErr w:type="spellStart"/>
            <w:r w:rsidRPr="00B25F41">
              <w:rPr>
                <w:sz w:val="20"/>
                <w:szCs w:val="20"/>
              </w:rPr>
              <w:t>ZPlaSSIED</w:t>
            </w:r>
            <w:proofErr w:type="spellEnd"/>
            <w:r w:rsidRPr="00B25F41">
              <w:rPr>
                <w:rStyle w:val="Sprotnaopomba-sklic"/>
                <w:sz w:val="20"/>
                <w:szCs w:val="20"/>
              </w:rPr>
              <w:footnoteReference w:id="12"/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24B44F4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(izpolniti spodnji razdelek)</w:t>
            </w:r>
          </w:p>
          <w:p w14:paraId="34535C6C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3C0E736F" w14:textId="77777777" w:rsidTr="002C2463">
        <w:tc>
          <w:tcPr>
            <w:tcW w:w="568" w:type="dxa"/>
            <w:vMerge/>
            <w:shd w:val="clear" w:color="auto" w:fill="D9D9D9" w:themeFill="background1" w:themeFillShade="D9"/>
          </w:tcPr>
          <w:p w14:paraId="059F4A9E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FE3A2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Pojasnilo, kako izdajatelj zagotavlja tehnične in pogo</w:t>
            </w:r>
            <w:r>
              <w:rPr>
                <w:sz w:val="20"/>
                <w:szCs w:val="20"/>
              </w:rPr>
              <w:t>d</w:t>
            </w:r>
            <w:r w:rsidRPr="00B25F41">
              <w:rPr>
                <w:sz w:val="20"/>
                <w:szCs w:val="20"/>
              </w:rPr>
              <w:t>bene om</w:t>
            </w:r>
            <w:r>
              <w:rPr>
                <w:sz w:val="20"/>
                <w:szCs w:val="20"/>
              </w:rPr>
              <w:t>ejitve</w:t>
            </w:r>
            <w:r w:rsidRPr="00B25F41">
              <w:rPr>
                <w:sz w:val="20"/>
                <w:szCs w:val="20"/>
              </w:rPr>
              <w:t xml:space="preserve"> za vse posebne plačilne instrumente</w:t>
            </w:r>
            <w:r>
              <w:rPr>
                <w:sz w:val="20"/>
                <w:szCs w:val="20"/>
              </w:rPr>
              <w:t>, vezane na to plačilno sredstvo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</w:tcPr>
          <w:p w14:paraId="160AEC0D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0DF67E5B" w14:textId="77777777" w:rsidTr="002C2463">
        <w:tc>
          <w:tcPr>
            <w:tcW w:w="568" w:type="dxa"/>
          </w:tcPr>
          <w:p w14:paraId="116F3275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71EF70C4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9C60D3C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0D29CAD0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445A2E71" w14:textId="77777777" w:rsidR="001A0419" w:rsidRPr="00866B18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866B18">
              <w:rPr>
                <w:sz w:val="20"/>
                <w:szCs w:val="20"/>
              </w:rPr>
              <w:t>8.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2B4868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Ali kartično plačilno sredstvo ali drug</w:t>
            </w:r>
            <w:r>
              <w:rPr>
                <w:sz w:val="20"/>
                <w:szCs w:val="20"/>
              </w:rPr>
              <w:t>o plačilno sredstvo, na katero</w:t>
            </w:r>
            <w:r w:rsidRPr="00B25F41">
              <w:rPr>
                <w:sz w:val="20"/>
                <w:szCs w:val="20"/>
              </w:rPr>
              <w:t xml:space="preserve"> je vezan dotični poseben plačilni instrument, zajema tudi plačilne instrumente iz področja uporabe </w:t>
            </w:r>
            <w:proofErr w:type="spellStart"/>
            <w:r w:rsidRPr="00B25F41">
              <w:rPr>
                <w:sz w:val="20"/>
                <w:szCs w:val="20"/>
              </w:rPr>
              <w:t>ZPlaSSIED</w:t>
            </w:r>
            <w:proofErr w:type="spellEnd"/>
            <w:r w:rsidRPr="00B25F41">
              <w:rPr>
                <w:rStyle w:val="Sprotnaopomba-sklic"/>
                <w:sz w:val="20"/>
                <w:szCs w:val="20"/>
              </w:rPr>
              <w:footnoteReference w:id="13"/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299F54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Da </w:t>
            </w:r>
          </w:p>
          <w:p w14:paraId="1764B2B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3AC6AFA3" w14:textId="77777777" w:rsidTr="002C2463">
        <w:tc>
          <w:tcPr>
            <w:tcW w:w="568" w:type="dxa"/>
          </w:tcPr>
          <w:p w14:paraId="17565259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65A1F06E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10918C79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6122377" w14:textId="77777777" w:rsidTr="002C2463">
        <w:trPr>
          <w:trHeight w:val="340"/>
        </w:trPr>
        <w:tc>
          <w:tcPr>
            <w:tcW w:w="568" w:type="dxa"/>
            <w:shd w:val="clear" w:color="auto" w:fill="D9D9D9" w:themeFill="background1" w:themeFillShade="D9"/>
          </w:tcPr>
          <w:p w14:paraId="734CC419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30BE2A6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</w:rPr>
              <w:t xml:space="preserve">Izdajatelj v zvezi s </w:t>
            </w:r>
            <w:r>
              <w:rPr>
                <w:sz w:val="20"/>
              </w:rPr>
              <w:t xml:space="preserve">posebnim </w:t>
            </w:r>
            <w:r w:rsidRPr="00B25F41">
              <w:rPr>
                <w:sz w:val="20"/>
              </w:rPr>
              <w:t>plačilnim instrumentom uveljavlja izvzetje:</w:t>
            </w:r>
            <w:r w:rsidRPr="00B25F41">
              <w:rPr>
                <w:rStyle w:val="Sprotnaopomba-sklic"/>
                <w:sz w:val="20"/>
              </w:rPr>
              <w:footnoteReference w:id="14"/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A02E5FA" w14:textId="77777777" w:rsidR="001A0419" w:rsidRPr="0063415D" w:rsidRDefault="001A0419" w:rsidP="002C2463">
            <w:pPr>
              <w:jc w:val="both"/>
              <w:rPr>
                <w:sz w:val="20"/>
                <w:szCs w:val="20"/>
              </w:rPr>
            </w:pPr>
            <w:r w:rsidRPr="0063415D">
              <w:rPr>
                <w:sz w:val="20"/>
                <w:szCs w:val="20"/>
              </w:rPr>
              <w:t xml:space="preserve">  </w:t>
            </w:r>
            <w:r w:rsidRPr="0063415D">
              <w:rPr>
                <w:b/>
                <w:sz w:val="20"/>
                <w:szCs w:val="20"/>
              </w:rPr>
              <w:t xml:space="preserve">na podlagi prve alineje 11. točke prvega odstavka 3. člena </w:t>
            </w:r>
            <w:proofErr w:type="spellStart"/>
            <w:r w:rsidRPr="0063415D">
              <w:rPr>
                <w:b/>
                <w:sz w:val="20"/>
                <w:szCs w:val="20"/>
              </w:rPr>
              <w:t>ZPlaSSIED</w:t>
            </w:r>
            <w:proofErr w:type="spellEnd"/>
            <w:r w:rsidRPr="0063415D">
              <w:rPr>
                <w:sz w:val="20"/>
                <w:szCs w:val="20"/>
              </w:rPr>
              <w:t>, iz naslova, da poseben plačilni instrument imetniku omogoča nakup blaga ali storitev:</w:t>
            </w:r>
            <w:r w:rsidRPr="0063415D">
              <w:rPr>
                <w:rStyle w:val="Sprotnaopomba-sklic"/>
                <w:sz w:val="20"/>
                <w:szCs w:val="20"/>
              </w:rPr>
              <w:t xml:space="preserve"> </w:t>
            </w:r>
            <w:r>
              <w:rPr>
                <w:rStyle w:val="Sprotnaopomba-sklic"/>
                <w:sz w:val="20"/>
                <w:szCs w:val="20"/>
              </w:rPr>
              <w:footnoteReference w:id="15"/>
            </w:r>
          </w:p>
          <w:p w14:paraId="3C3D8256" w14:textId="77777777" w:rsidR="001A0419" w:rsidRPr="003B07D7" w:rsidRDefault="001A0419" w:rsidP="002C2463">
            <w:pPr>
              <w:pStyle w:val="Odstavekseznama"/>
              <w:jc w:val="both"/>
              <w:rPr>
                <w:sz w:val="20"/>
                <w:szCs w:val="20"/>
              </w:rPr>
            </w:pPr>
          </w:p>
          <w:p w14:paraId="1EBDE0E8" w14:textId="77777777" w:rsidR="001A0419" w:rsidRPr="003B07D7" w:rsidRDefault="001A0419" w:rsidP="002C2463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r w:rsidRPr="003B07D7">
              <w:rPr>
                <w:sz w:val="20"/>
                <w:szCs w:val="20"/>
              </w:rPr>
              <w:t xml:space="preserve">v prostorih izdajatelja (izpolniti tabelo </w:t>
            </w:r>
            <w:proofErr w:type="spellStart"/>
            <w:r w:rsidRPr="003B07D7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.a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B07D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3B07D7">
              <w:rPr>
                <w:sz w:val="20"/>
                <w:szCs w:val="20"/>
              </w:rPr>
              <w:t xml:space="preserve"> </w:t>
            </w:r>
            <w:r w:rsidRPr="003B07D7">
              <w:rPr>
                <w:sz w:val="20"/>
                <w:szCs w:val="20"/>
              </w:rPr>
              <w:t xml:space="preserve"> </w:t>
            </w:r>
          </w:p>
          <w:p w14:paraId="7569D894" w14:textId="77777777" w:rsidR="001A0419" w:rsidRDefault="001A0419" w:rsidP="002C2463">
            <w:pPr>
              <w:pStyle w:val="Odstavekseznama"/>
              <w:jc w:val="both"/>
              <w:rPr>
                <w:sz w:val="20"/>
                <w:szCs w:val="20"/>
              </w:rPr>
            </w:pPr>
          </w:p>
          <w:p w14:paraId="78A69DB9" w14:textId="77777777" w:rsidR="001A0419" w:rsidRPr="003B07D7" w:rsidRDefault="001A0419" w:rsidP="002C2463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3B07D7">
              <w:rPr>
                <w:sz w:val="20"/>
                <w:szCs w:val="20"/>
              </w:rPr>
              <w:t xml:space="preserve">v okviru omejene mreže ponudnikov storitev na podlagi neposrednega poslovnega sporazuma s poklicnim izdajateljem (izpolniti tabelo </w:t>
            </w:r>
            <w:proofErr w:type="spellStart"/>
            <w:r>
              <w:rPr>
                <w:sz w:val="20"/>
                <w:szCs w:val="20"/>
              </w:rPr>
              <w:t>III.b</w:t>
            </w:r>
            <w:proofErr w:type="spellEnd"/>
            <w:r w:rsidRPr="003B07D7"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</w:rPr>
              <w:t xml:space="preserve">   </w:t>
            </w:r>
            <w:r w:rsidRPr="00B25F41">
              <w:rPr>
                <w:sz w:val="20"/>
                <w:szCs w:val="20"/>
              </w:rPr>
              <w:t></w:t>
            </w:r>
          </w:p>
          <w:p w14:paraId="2AFDBB11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62FE5490" w14:textId="77777777" w:rsidR="001A0419" w:rsidRPr="003B07D7" w:rsidRDefault="001A0419" w:rsidP="002C2463">
            <w:pPr>
              <w:jc w:val="both"/>
              <w:rPr>
                <w:sz w:val="20"/>
                <w:szCs w:val="20"/>
                <w:u w:val="single"/>
              </w:rPr>
            </w:pPr>
            <w:r w:rsidRPr="003B07D7">
              <w:rPr>
                <w:sz w:val="20"/>
                <w:szCs w:val="20"/>
                <w:u w:val="single"/>
              </w:rPr>
              <w:t>ali</w:t>
            </w:r>
          </w:p>
          <w:p w14:paraId="51FF0CE6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409EC5AC" w14:textId="77777777" w:rsidR="001A0419" w:rsidRPr="0063415D" w:rsidRDefault="001A0419" w:rsidP="002C2463">
            <w:pPr>
              <w:jc w:val="both"/>
            </w:pPr>
            <w:r w:rsidRPr="0063415D">
              <w:rPr>
                <w:sz w:val="20"/>
                <w:szCs w:val="20"/>
              </w:rPr>
              <w:t xml:space="preserve">  </w:t>
            </w:r>
            <w:r w:rsidRPr="0063415D">
              <w:rPr>
                <w:b/>
                <w:sz w:val="20"/>
                <w:szCs w:val="20"/>
              </w:rPr>
              <w:t xml:space="preserve">na podlagi druge alineje 11. točke prvega odstavka 3. člena </w:t>
            </w:r>
            <w:proofErr w:type="spellStart"/>
            <w:r w:rsidRPr="0063415D">
              <w:rPr>
                <w:b/>
                <w:sz w:val="20"/>
                <w:szCs w:val="20"/>
              </w:rPr>
              <w:t>ZPlaSSIED</w:t>
            </w:r>
            <w:proofErr w:type="spellEnd"/>
            <w:r w:rsidRPr="0063415D">
              <w:rPr>
                <w:b/>
                <w:sz w:val="20"/>
                <w:szCs w:val="20"/>
              </w:rPr>
              <w:t>,</w:t>
            </w:r>
            <w:r w:rsidRPr="0063415D" w:rsidDel="00A219D3">
              <w:rPr>
                <w:sz w:val="20"/>
                <w:szCs w:val="20"/>
              </w:rPr>
              <w:t xml:space="preserve"> </w:t>
            </w:r>
            <w:r w:rsidRPr="0063415D">
              <w:rPr>
                <w:sz w:val="20"/>
                <w:szCs w:val="20"/>
              </w:rPr>
              <w:t xml:space="preserve"> iz naslova, da je poseben plačilni instrument mogoče uporabiti le za nakup zelo omejenega izbora blaga ali storitev (izpolniti tabelo IV.)</w:t>
            </w:r>
          </w:p>
        </w:tc>
      </w:tr>
      <w:tr w:rsidR="001A0419" w:rsidRPr="00B25F41" w14:paraId="58AB5532" w14:textId="77777777" w:rsidTr="002C2463">
        <w:trPr>
          <w:trHeight w:val="203"/>
        </w:trPr>
        <w:tc>
          <w:tcPr>
            <w:tcW w:w="568" w:type="dxa"/>
          </w:tcPr>
          <w:p w14:paraId="20E746C0" w14:textId="77777777" w:rsidR="001A0419" w:rsidRDefault="001A0419" w:rsidP="002C2463">
            <w:pPr>
              <w:pStyle w:val="Odstavekseznama"/>
              <w:ind w:left="502"/>
              <w:jc w:val="both"/>
            </w:pPr>
          </w:p>
        </w:tc>
        <w:tc>
          <w:tcPr>
            <w:tcW w:w="4678" w:type="dxa"/>
          </w:tcPr>
          <w:p w14:paraId="63920844" w14:textId="77777777" w:rsidR="001A0419" w:rsidRPr="00B25F41" w:rsidRDefault="001A0419" w:rsidP="002C2463">
            <w:pPr>
              <w:jc w:val="both"/>
              <w:rPr>
                <w:sz w:val="20"/>
              </w:rPr>
            </w:pPr>
          </w:p>
        </w:tc>
        <w:tc>
          <w:tcPr>
            <w:tcW w:w="4394" w:type="dxa"/>
          </w:tcPr>
          <w:p w14:paraId="745414B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576B6181" w14:textId="77777777" w:rsidTr="002C2463">
        <w:trPr>
          <w:trHeight w:val="23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F0394E" w14:textId="77777777" w:rsidR="001A0419" w:rsidRDefault="001A0419" w:rsidP="002C2463">
            <w:pPr>
              <w:jc w:val="both"/>
            </w:pPr>
            <w:r>
              <w:t>10.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32C84" w14:textId="77777777" w:rsidR="001A0419" w:rsidRPr="00B25F41" w:rsidRDefault="001A0419" w:rsidP="002C2463">
            <w:pPr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Pr="00E92E33">
              <w:rPr>
                <w:sz w:val="20"/>
              </w:rPr>
              <w:t>orebitne druge informacije, ki</w:t>
            </w:r>
            <w:r>
              <w:rPr>
                <w:sz w:val="20"/>
              </w:rPr>
              <w:t xml:space="preserve"> so z vidika zahtev EBA Smernic relevantne za ocenitev izpolnjevanja pogojev za izvzetje od uporabe določb </w:t>
            </w:r>
            <w:proofErr w:type="spellStart"/>
            <w:r>
              <w:rPr>
                <w:sz w:val="20"/>
              </w:rPr>
              <w:t>ZPlaSSIED</w:t>
            </w:r>
            <w:proofErr w:type="spellEnd"/>
            <w:r>
              <w:rPr>
                <w:sz w:val="20"/>
              </w:rPr>
              <w:t xml:space="preserve"> na podlagi 11. točke prvega odstavka 3. člena </w:t>
            </w:r>
            <w:proofErr w:type="spellStart"/>
            <w:r>
              <w:rPr>
                <w:sz w:val="20"/>
              </w:rPr>
              <w:t>ZPlaSSIED</w:t>
            </w:r>
            <w:proofErr w:type="spellEnd"/>
            <w:r>
              <w:rPr>
                <w:sz w:val="20"/>
              </w:rPr>
              <w:t xml:space="preserve">, in </w:t>
            </w:r>
            <w:r w:rsidRPr="00E92E33">
              <w:rPr>
                <w:sz w:val="20"/>
              </w:rPr>
              <w:t>niso zajete drugje v tabelah</w:t>
            </w:r>
            <w:r>
              <w:rPr>
                <w:sz w:val="20"/>
              </w:rPr>
              <w:t xml:space="preserve"> v tem obrazcu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FB339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</w:tbl>
    <w:p w14:paraId="4D887CDC" w14:textId="77777777" w:rsidR="001A0419" w:rsidRPr="00B25F41" w:rsidRDefault="001A0419" w:rsidP="001A0419"/>
    <w:p w14:paraId="082AEC73" w14:textId="77777777" w:rsidR="001A0419" w:rsidRPr="00B25F41" w:rsidRDefault="001A0419" w:rsidP="001A0419"/>
    <w:tbl>
      <w:tblPr>
        <w:tblStyle w:val="Tabelamrea"/>
        <w:tblW w:w="9640" w:type="dxa"/>
        <w:tblInd w:w="-34" w:type="dxa"/>
        <w:tblLook w:val="04A0" w:firstRow="1" w:lastRow="0" w:firstColumn="1" w:lastColumn="0" w:noHBand="0" w:noVBand="1"/>
      </w:tblPr>
      <w:tblGrid>
        <w:gridCol w:w="693"/>
        <w:gridCol w:w="4621"/>
        <w:gridCol w:w="4326"/>
      </w:tblGrid>
      <w:tr w:rsidR="001A0419" w:rsidRPr="00B25F41" w14:paraId="6E6A5039" w14:textId="77777777" w:rsidTr="002C2463">
        <w:trPr>
          <w:trHeight w:val="464"/>
        </w:trPr>
        <w:tc>
          <w:tcPr>
            <w:tcW w:w="568" w:type="dxa"/>
            <w:shd w:val="clear" w:color="auto" w:fill="A6A6A6" w:themeFill="background1" w:themeFillShade="A6"/>
          </w:tcPr>
          <w:p w14:paraId="71BDBA29" w14:textId="77777777" w:rsidR="001A0419" w:rsidRPr="00B25F41" w:rsidRDefault="001A0419" w:rsidP="002C2463">
            <w:pPr>
              <w:jc w:val="both"/>
              <w:rPr>
                <w:b/>
                <w:highlight w:val="yellow"/>
              </w:rPr>
            </w:pPr>
            <w:proofErr w:type="spellStart"/>
            <w:r w:rsidRPr="00B25F41">
              <w:rPr>
                <w:b/>
              </w:rPr>
              <w:t>III.</w:t>
            </w:r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72" w:type="dxa"/>
            <w:gridSpan w:val="2"/>
            <w:shd w:val="clear" w:color="auto" w:fill="A6A6A6" w:themeFill="background1" w:themeFillShade="A6"/>
          </w:tcPr>
          <w:p w14:paraId="169BB48D" w14:textId="77777777" w:rsidR="001A0419" w:rsidRPr="00B25F41" w:rsidRDefault="001A0419" w:rsidP="002C2463">
            <w:pPr>
              <w:rPr>
                <w:b/>
              </w:rPr>
            </w:pPr>
            <w:r w:rsidRPr="00B25F41">
              <w:rPr>
                <w:b/>
              </w:rPr>
              <w:t>POSEBNI PLAČILNI INSTRUMENTI, KI IMETNIKU OMOGOČAJO NAKUP BLAGA ALI STORITEV LE V PROSTORIH IZDAJATELJA NA PODLAGI PRVE ALINEJE 11. TO</w:t>
            </w:r>
            <w:r>
              <w:rPr>
                <w:b/>
              </w:rPr>
              <w:t xml:space="preserve">ČKE PRVEGA ODSTAVKA 3. ČLENA </w:t>
            </w:r>
            <w:proofErr w:type="spellStart"/>
            <w:r>
              <w:rPr>
                <w:b/>
              </w:rPr>
              <w:t>ZPl</w:t>
            </w:r>
            <w:r w:rsidRPr="00B25F41">
              <w:rPr>
                <w:b/>
              </w:rPr>
              <w:t>aSSIED</w:t>
            </w:r>
            <w:proofErr w:type="spellEnd"/>
          </w:p>
        </w:tc>
      </w:tr>
      <w:tr w:rsidR="001A0419" w:rsidRPr="00B25F41" w14:paraId="5B07A792" w14:textId="77777777" w:rsidTr="002C2463">
        <w:tc>
          <w:tcPr>
            <w:tcW w:w="568" w:type="dxa"/>
          </w:tcPr>
          <w:p w14:paraId="7F949416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021A1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5AF8ED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BFB8A62" w14:textId="77777777" w:rsidTr="002C2463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FB4783C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 </w:t>
            </w:r>
          </w:p>
          <w:p w14:paraId="59757AB9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AF1FEC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Ali se lahko poseben plačilni instrument uporablja za nakupe blaga ali storitev </w:t>
            </w:r>
            <w:r w:rsidRPr="00416167">
              <w:rPr>
                <w:sz w:val="20"/>
                <w:szCs w:val="20"/>
              </w:rPr>
              <w:t xml:space="preserve">le v </w:t>
            </w:r>
            <w:r w:rsidRPr="00416167">
              <w:rPr>
                <w:sz w:val="20"/>
                <w:szCs w:val="20"/>
                <w:u w:val="single"/>
              </w:rPr>
              <w:t>fizičnih prostorih</w:t>
            </w:r>
            <w:r w:rsidRPr="00B25F41">
              <w:rPr>
                <w:sz w:val="20"/>
                <w:szCs w:val="20"/>
              </w:rPr>
              <w:t xml:space="preserve"> izdajatelja, ni pa ga mogoče uporabljati v spletni(h) trgovini(ah)</w:t>
            </w:r>
            <w:r>
              <w:rPr>
                <w:rStyle w:val="Sprotnaopomba-sklic"/>
                <w:sz w:val="20"/>
                <w:szCs w:val="20"/>
              </w:rPr>
              <w:footnoteReference w:id="16"/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0C6C2AD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Da </w:t>
            </w:r>
          </w:p>
          <w:p w14:paraId="64271FCB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62134B09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0BF8BC87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6065423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Opi</w:t>
            </w:r>
            <w:r>
              <w:rPr>
                <w:sz w:val="20"/>
                <w:szCs w:val="20"/>
              </w:rPr>
              <w:t xml:space="preserve">s </w:t>
            </w:r>
            <w:r w:rsidRPr="00B25F41">
              <w:rPr>
                <w:sz w:val="20"/>
                <w:szCs w:val="20"/>
              </w:rPr>
              <w:t>prostorov izdajatelja, v katerih je mogoče uporabiti poseben plačilni instrument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27AAE4AB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3DB41F25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19328D16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435B3F4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Utemeljitev in dokazila, da se poseben plačilni instrument lahko uporablja le v fizičnih prostorih izdajatelja 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E97B98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</w:tbl>
    <w:p w14:paraId="421B9865" w14:textId="77777777" w:rsidR="001A0419" w:rsidRPr="00B25F41" w:rsidRDefault="001A0419" w:rsidP="001A0419">
      <w:pPr>
        <w:rPr>
          <w:highlight w:val="yellow"/>
        </w:rPr>
      </w:pPr>
    </w:p>
    <w:p w14:paraId="37B23F3F" w14:textId="77777777" w:rsidR="001A0419" w:rsidRPr="00B25F41" w:rsidRDefault="001A0419" w:rsidP="001A0419"/>
    <w:tbl>
      <w:tblPr>
        <w:tblStyle w:val="Tabelamrea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5142"/>
        <w:gridCol w:w="3789"/>
      </w:tblGrid>
      <w:tr w:rsidR="001A0419" w:rsidRPr="00B25F41" w14:paraId="296B4F41" w14:textId="77777777" w:rsidTr="002C2463">
        <w:trPr>
          <w:trHeight w:val="464"/>
        </w:trPr>
        <w:tc>
          <w:tcPr>
            <w:tcW w:w="709" w:type="dxa"/>
            <w:shd w:val="clear" w:color="auto" w:fill="A6A6A6" w:themeFill="background1" w:themeFillShade="A6"/>
          </w:tcPr>
          <w:p w14:paraId="4C312496" w14:textId="77777777" w:rsidR="001A0419" w:rsidRPr="00B25F41" w:rsidRDefault="001A0419" w:rsidP="002C2463">
            <w:pPr>
              <w:jc w:val="both"/>
              <w:rPr>
                <w:b/>
                <w:highlight w:val="yellow"/>
              </w:rPr>
            </w:pPr>
            <w:proofErr w:type="spellStart"/>
            <w:r w:rsidRPr="00B25F41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B25F41">
              <w:rPr>
                <w:b/>
              </w:rPr>
              <w:t>.</w:t>
            </w:r>
            <w:r>
              <w:rPr>
                <w:b/>
              </w:rPr>
              <w:t>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931" w:type="dxa"/>
            <w:gridSpan w:val="2"/>
            <w:shd w:val="clear" w:color="auto" w:fill="A6A6A6" w:themeFill="background1" w:themeFillShade="A6"/>
          </w:tcPr>
          <w:p w14:paraId="14555A06" w14:textId="77777777" w:rsidR="001A0419" w:rsidRPr="00B25F41" w:rsidRDefault="001A0419" w:rsidP="002C2463">
            <w:pPr>
              <w:rPr>
                <w:b/>
              </w:rPr>
            </w:pPr>
            <w:r w:rsidRPr="00B25F41">
              <w:rPr>
                <w:b/>
              </w:rPr>
              <w:t xml:space="preserve"> POSEBNI PLAČILNI INSTRUMENTI, KI IMETNIKU OMOGOČAJO NAKUP BLAGA ALI STORITEV LE V OKVIRU OMEJENE MREŽE PONUDNIKOV STORITEV NA PODLAGI NEPOSREDNEGA POSLOVNEGA SPORAZUMA S POKLICNIM IZDAJATELJEM NA PODLAGI PRVE ALINEJE 11. TO</w:t>
            </w:r>
            <w:r>
              <w:rPr>
                <w:b/>
              </w:rPr>
              <w:t xml:space="preserve">ČKE PRVEGA ODSTAVKA 3. ČLENA </w:t>
            </w:r>
            <w:proofErr w:type="spellStart"/>
            <w:r>
              <w:rPr>
                <w:b/>
              </w:rPr>
              <w:t>ZPl</w:t>
            </w:r>
            <w:r w:rsidRPr="00B25F41">
              <w:rPr>
                <w:b/>
              </w:rPr>
              <w:t>aSSIED</w:t>
            </w:r>
            <w:proofErr w:type="spellEnd"/>
          </w:p>
        </w:tc>
      </w:tr>
      <w:tr w:rsidR="001A0419" w:rsidRPr="00B25F41" w14:paraId="63860C90" w14:textId="77777777" w:rsidTr="002C2463">
        <w:tc>
          <w:tcPr>
            <w:tcW w:w="709" w:type="dxa"/>
          </w:tcPr>
          <w:p w14:paraId="14CC378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</w:tcPr>
          <w:p w14:paraId="7979D68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9" w:type="dxa"/>
          </w:tcPr>
          <w:p w14:paraId="5227FF9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0FD67B0A" w14:textId="77777777" w:rsidTr="002C2463">
        <w:trPr>
          <w:trHeight w:val="340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89CEB0C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4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6F1F31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V </w:t>
            </w:r>
            <w:r w:rsidRPr="00416167">
              <w:rPr>
                <w:sz w:val="20"/>
                <w:szCs w:val="20"/>
              </w:rPr>
              <w:t>vlogi prejemnikov</w:t>
            </w:r>
            <w:r w:rsidRPr="00B25F41">
              <w:rPr>
                <w:sz w:val="20"/>
                <w:szCs w:val="20"/>
              </w:rPr>
              <w:t xml:space="preserve"> plačilnih transakcij v okviru omejene mreže nastopajo</w:t>
            </w:r>
          </w:p>
        </w:tc>
        <w:tc>
          <w:tcPr>
            <w:tcW w:w="378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2B06A67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Ponudniki blaga in storitev </w:t>
            </w:r>
          </w:p>
          <w:p w14:paraId="392E2F6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Drugi prejemniki</w:t>
            </w:r>
          </w:p>
          <w:p w14:paraId="3BDC5C87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 </w:t>
            </w:r>
            <w:r w:rsidRPr="00B25F41">
              <w:rPr>
                <w:sz w:val="20"/>
                <w:szCs w:val="20"/>
              </w:rPr>
              <w:t>Izdajatelj posebnega plačilnega instrumenta</w:t>
            </w:r>
          </w:p>
        </w:tc>
      </w:tr>
      <w:tr w:rsidR="001A0419" w:rsidRPr="00B25F41" w14:paraId="148CD66D" w14:textId="77777777" w:rsidTr="002C2463">
        <w:trPr>
          <w:trHeight w:val="340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323AF9DD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1B9054DA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Podrobnejši opis</w:t>
            </w:r>
            <w:r>
              <w:rPr>
                <w:sz w:val="20"/>
                <w:szCs w:val="20"/>
              </w:rPr>
              <w:t xml:space="preserve"> (vsake kategorije)</w:t>
            </w:r>
            <w:r w:rsidRPr="00B25F41">
              <w:rPr>
                <w:sz w:val="20"/>
                <w:szCs w:val="20"/>
              </w:rPr>
              <w:t xml:space="preserve"> prejemnikov</w:t>
            </w:r>
          </w:p>
        </w:tc>
        <w:tc>
          <w:tcPr>
            <w:tcW w:w="378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B13E03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0F75E33" w14:textId="77777777" w:rsidTr="002C2463">
        <w:tc>
          <w:tcPr>
            <w:tcW w:w="709" w:type="dxa"/>
          </w:tcPr>
          <w:p w14:paraId="7A0ADB87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14:paraId="0D94B24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1C87CE05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F8ACE56" w14:textId="77777777" w:rsidTr="002C2463"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4CE58FD6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DCBDF42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Ali je sklenjen neposreden </w:t>
            </w:r>
            <w:r w:rsidRPr="00416167">
              <w:rPr>
                <w:sz w:val="20"/>
                <w:szCs w:val="20"/>
              </w:rPr>
              <w:t>pogodbeni dogovor</w:t>
            </w:r>
            <w:r w:rsidRPr="00B25F41">
              <w:rPr>
                <w:sz w:val="20"/>
                <w:szCs w:val="20"/>
              </w:rPr>
              <w:t xml:space="preserve"> o sprejemu plačilnih transakcij </w:t>
            </w:r>
            <w:r w:rsidRPr="00416167">
              <w:rPr>
                <w:sz w:val="20"/>
                <w:szCs w:val="20"/>
              </w:rPr>
              <w:t>med izdajateljem</w:t>
            </w:r>
            <w:r>
              <w:rPr>
                <w:sz w:val="20"/>
                <w:szCs w:val="20"/>
              </w:rPr>
              <w:t xml:space="preserve"> poseb</w:t>
            </w:r>
            <w:r w:rsidRPr="00B25F41">
              <w:rPr>
                <w:sz w:val="20"/>
                <w:szCs w:val="20"/>
              </w:rPr>
              <w:t xml:space="preserve">nega plačilnega instrumenta </w:t>
            </w:r>
            <w:r w:rsidRPr="00416167">
              <w:rPr>
                <w:sz w:val="20"/>
                <w:szCs w:val="20"/>
              </w:rPr>
              <w:t xml:space="preserve">in </w:t>
            </w:r>
            <w:r w:rsidRPr="00416167">
              <w:rPr>
                <w:sz w:val="20"/>
                <w:szCs w:val="20"/>
                <w:u w:val="single"/>
              </w:rPr>
              <w:t>vsemi ponudniki blaga in storitev</w:t>
            </w:r>
            <w:r>
              <w:rPr>
                <w:b/>
                <w:sz w:val="20"/>
                <w:szCs w:val="20"/>
              </w:rPr>
              <w:t>,</w:t>
            </w:r>
            <w:r w:rsidRPr="00B25F41">
              <w:rPr>
                <w:sz w:val="20"/>
                <w:szCs w:val="20"/>
              </w:rPr>
              <w:t xml:space="preserve"> ki poslujejo v okviru omejene mreže</w:t>
            </w:r>
          </w:p>
        </w:tc>
        <w:tc>
          <w:tcPr>
            <w:tcW w:w="378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140AAA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(izpolniti spodnji razdelek)</w:t>
            </w:r>
          </w:p>
          <w:p w14:paraId="18DF09E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00667EF1" w14:textId="77777777" w:rsidTr="002C2463">
        <w:tc>
          <w:tcPr>
            <w:tcW w:w="709" w:type="dxa"/>
            <w:vMerge/>
            <w:shd w:val="clear" w:color="auto" w:fill="D9D9D9" w:themeFill="background1" w:themeFillShade="D9"/>
          </w:tcPr>
          <w:p w14:paraId="4B1A8BA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6CCB1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Izvod osnutka pogodbe o sprejemu </w:t>
            </w:r>
            <w:r w:rsidRPr="004D35BB">
              <w:rPr>
                <w:sz w:val="20"/>
                <w:szCs w:val="20"/>
              </w:rPr>
              <w:t>plačilnih transakcij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B8962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Priloga:</w:t>
            </w:r>
          </w:p>
        </w:tc>
      </w:tr>
      <w:tr w:rsidR="001A0419" w:rsidRPr="00B25F41" w14:paraId="067968D9" w14:textId="77777777" w:rsidTr="002C2463">
        <w:tc>
          <w:tcPr>
            <w:tcW w:w="709" w:type="dxa"/>
            <w:vMerge/>
            <w:shd w:val="clear" w:color="auto" w:fill="D9D9D9" w:themeFill="background1" w:themeFillShade="D9"/>
          </w:tcPr>
          <w:p w14:paraId="77208C62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B68B9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Izdajatelj posebnega plačilnega instrumenta je sklenitev pogodbenega </w:t>
            </w:r>
            <w:r w:rsidRPr="00B25F4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ogovora o </w:t>
            </w:r>
            <w:r w:rsidRPr="004D35BB">
              <w:rPr>
                <w:sz w:val="20"/>
                <w:szCs w:val="20"/>
              </w:rPr>
              <w:t>sprejemu plačilnih transakcij</w:t>
            </w:r>
            <w:r w:rsidRPr="00B25F41">
              <w:rPr>
                <w:sz w:val="20"/>
                <w:szCs w:val="20"/>
              </w:rPr>
              <w:t xml:space="preserve"> prenese</w:t>
            </w:r>
            <w:r>
              <w:rPr>
                <w:sz w:val="20"/>
                <w:szCs w:val="20"/>
              </w:rPr>
              <w:t>l</w:t>
            </w:r>
            <w:r w:rsidRPr="00B25F41">
              <w:rPr>
                <w:sz w:val="20"/>
                <w:szCs w:val="20"/>
              </w:rPr>
              <w:t xml:space="preserve"> na tretjo osebo, ki deluje v njegovem imenu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159E4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(izpolniti spodnji razdelek)</w:t>
            </w:r>
          </w:p>
          <w:p w14:paraId="1C66111E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  <w:p w14:paraId="12AB6107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53B5F4B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5CB8BBF6" w14:textId="77777777" w:rsidTr="002C2463">
        <w:tc>
          <w:tcPr>
            <w:tcW w:w="709" w:type="dxa"/>
            <w:vMerge/>
            <w:shd w:val="clear" w:color="auto" w:fill="D9D9D9" w:themeFill="background1" w:themeFillShade="D9"/>
          </w:tcPr>
          <w:p w14:paraId="7AB7FCEF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6F4E3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 pogodbe</w:t>
            </w:r>
            <w:r w:rsidRPr="00B25F41">
              <w:rPr>
                <w:sz w:val="20"/>
                <w:szCs w:val="20"/>
              </w:rPr>
              <w:t>, s katero je bila prenesena sklenitev pogod</w:t>
            </w:r>
            <w:r>
              <w:rPr>
                <w:sz w:val="20"/>
                <w:szCs w:val="20"/>
              </w:rPr>
              <w:t xml:space="preserve">benega dogovora o </w:t>
            </w:r>
            <w:r w:rsidRPr="004D35BB">
              <w:rPr>
                <w:sz w:val="20"/>
                <w:szCs w:val="20"/>
              </w:rPr>
              <w:t>sprejemu plačilnih transakcij</w:t>
            </w:r>
            <w:r w:rsidRPr="00B25F41">
              <w:rPr>
                <w:sz w:val="20"/>
                <w:szCs w:val="20"/>
              </w:rPr>
              <w:t xml:space="preserve"> (pooblastilo)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780E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Priloga:</w:t>
            </w:r>
          </w:p>
        </w:tc>
      </w:tr>
      <w:tr w:rsidR="001A0419" w:rsidRPr="00B25F41" w14:paraId="70B221D7" w14:textId="77777777" w:rsidTr="002C2463">
        <w:tc>
          <w:tcPr>
            <w:tcW w:w="709" w:type="dxa"/>
            <w:vMerge/>
            <w:shd w:val="clear" w:color="auto" w:fill="D9D9D9" w:themeFill="background1" w:themeFillShade="D9"/>
          </w:tcPr>
          <w:p w14:paraId="360FC66D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3C1952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Ponudnik blaga in/ali storitev je sklenitev pogodbenega dogovora o sprejemu plačilnih transakcij prenesel na tretjo osebo, ki deluje v njegovem imenu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A40A7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 </w:t>
            </w:r>
            <w:r>
              <w:rPr>
                <w:sz w:val="20"/>
                <w:szCs w:val="20"/>
              </w:rPr>
              <w:t>Da</w:t>
            </w:r>
            <w:r w:rsidRPr="00B25F41">
              <w:rPr>
                <w:sz w:val="20"/>
                <w:szCs w:val="20"/>
              </w:rPr>
              <w:t xml:space="preserve"> (izpolniti spodnji razdelek)</w:t>
            </w:r>
          </w:p>
          <w:p w14:paraId="223299D4" w14:textId="77777777" w:rsidR="001A0419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  <w:p w14:paraId="0A4413A4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20F3B2BF" w14:textId="77777777" w:rsidTr="002C2463">
        <w:tc>
          <w:tcPr>
            <w:tcW w:w="709" w:type="dxa"/>
            <w:vMerge/>
            <w:shd w:val="clear" w:color="auto" w:fill="D9D9D9" w:themeFill="background1" w:themeFillShade="D9"/>
          </w:tcPr>
          <w:p w14:paraId="7CC915D6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579FC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Izvod pogodb</w:t>
            </w:r>
            <w:r>
              <w:rPr>
                <w:sz w:val="20"/>
                <w:szCs w:val="20"/>
              </w:rPr>
              <w:t>e</w:t>
            </w:r>
            <w:r w:rsidRPr="00B25F41">
              <w:rPr>
                <w:sz w:val="20"/>
                <w:szCs w:val="20"/>
              </w:rPr>
              <w:t>, s katero je bila prenesena sklenitev pogod</w:t>
            </w:r>
            <w:r>
              <w:rPr>
                <w:sz w:val="20"/>
                <w:szCs w:val="20"/>
              </w:rPr>
              <w:t xml:space="preserve">benega dogovora o </w:t>
            </w:r>
            <w:r w:rsidRPr="004D35BB">
              <w:rPr>
                <w:sz w:val="20"/>
                <w:szCs w:val="20"/>
              </w:rPr>
              <w:t>sprejemu plačilnih transakcij</w:t>
            </w:r>
            <w:r w:rsidRPr="00B25F41">
              <w:rPr>
                <w:sz w:val="20"/>
                <w:szCs w:val="20"/>
              </w:rPr>
              <w:t xml:space="preserve"> (pooblastilo)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8E0C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Priloga:</w:t>
            </w:r>
          </w:p>
        </w:tc>
      </w:tr>
      <w:tr w:rsidR="001A0419" w:rsidRPr="00B25F41" w14:paraId="1A283D3F" w14:textId="77777777" w:rsidTr="002C2463">
        <w:tc>
          <w:tcPr>
            <w:tcW w:w="709" w:type="dxa"/>
          </w:tcPr>
          <w:p w14:paraId="401D004F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</w:tcPr>
          <w:p w14:paraId="33A1B602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DD0465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2296DFC" w14:textId="77777777" w:rsidTr="002C2463">
        <w:trPr>
          <w:trHeight w:val="340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14C25D1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F7A5F4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Ali je sklenjen neposreden </w:t>
            </w:r>
            <w:r w:rsidRPr="00416167">
              <w:rPr>
                <w:sz w:val="20"/>
                <w:szCs w:val="20"/>
              </w:rPr>
              <w:t>pogodbeni dogovor</w:t>
            </w:r>
            <w:r w:rsidRPr="00B25F41">
              <w:rPr>
                <w:sz w:val="20"/>
                <w:szCs w:val="20"/>
              </w:rPr>
              <w:t xml:space="preserve"> o sprejemu </w:t>
            </w:r>
            <w:r w:rsidRPr="00EF1328">
              <w:rPr>
                <w:sz w:val="20"/>
                <w:szCs w:val="20"/>
              </w:rPr>
              <w:t>plačilnih transakcij</w:t>
            </w:r>
            <w:r w:rsidRPr="00B25F41">
              <w:rPr>
                <w:sz w:val="20"/>
                <w:szCs w:val="20"/>
              </w:rPr>
              <w:t xml:space="preserve"> </w:t>
            </w:r>
            <w:r w:rsidRPr="00416167">
              <w:rPr>
                <w:sz w:val="20"/>
                <w:szCs w:val="20"/>
              </w:rPr>
              <w:t>med izdajateljem</w:t>
            </w:r>
            <w:r>
              <w:rPr>
                <w:sz w:val="20"/>
                <w:szCs w:val="20"/>
              </w:rPr>
              <w:t xml:space="preserve"> poseb</w:t>
            </w:r>
            <w:r w:rsidRPr="00B25F4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  <w:r w:rsidRPr="00B25F41">
              <w:rPr>
                <w:sz w:val="20"/>
                <w:szCs w:val="20"/>
              </w:rPr>
              <w:t xml:space="preserve">ga plačilnega instrumenta </w:t>
            </w:r>
            <w:r w:rsidRPr="00416167">
              <w:rPr>
                <w:sz w:val="20"/>
                <w:szCs w:val="20"/>
                <w:u w:val="single"/>
              </w:rPr>
              <w:t>in vsemi prejemniki</w:t>
            </w:r>
            <w:r w:rsidRPr="00B25F41">
              <w:rPr>
                <w:sz w:val="20"/>
                <w:szCs w:val="20"/>
              </w:rPr>
              <w:t>, ki poslujejo v okviru omejene mreže (kjer je primerno)</w:t>
            </w:r>
          </w:p>
        </w:tc>
        <w:tc>
          <w:tcPr>
            <w:tcW w:w="378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4A6D0F0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(izpolniti spodnji razdelek)</w:t>
            </w:r>
          </w:p>
          <w:p w14:paraId="5EAA3112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5A73A85D" w14:textId="77777777" w:rsidTr="002C2463">
        <w:trPr>
          <w:trHeight w:val="340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4A6D2C58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4B16F7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Izvod osnutka pogodbe o sprejemu plačilnih transakcij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BCEA42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Priloga: </w:t>
            </w:r>
          </w:p>
        </w:tc>
      </w:tr>
      <w:tr w:rsidR="001A0419" w:rsidRPr="00B25F41" w14:paraId="6AF9ACD4" w14:textId="77777777" w:rsidTr="002C2463">
        <w:tc>
          <w:tcPr>
            <w:tcW w:w="709" w:type="dxa"/>
          </w:tcPr>
          <w:p w14:paraId="220ECF14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2D2AFD32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6540333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61D16520" w14:textId="77777777" w:rsidTr="002C2463">
        <w:tc>
          <w:tcPr>
            <w:tcW w:w="709" w:type="dxa"/>
            <w:shd w:val="clear" w:color="auto" w:fill="D9D9D9" w:themeFill="background1" w:themeFillShade="D9"/>
          </w:tcPr>
          <w:p w14:paraId="076837C8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4430A36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Aktualno </w:t>
            </w:r>
            <w:r w:rsidRPr="00416167">
              <w:rPr>
                <w:sz w:val="20"/>
                <w:szCs w:val="20"/>
              </w:rPr>
              <w:t>število ponudnikov blaga in storitev</w:t>
            </w:r>
            <w:r w:rsidRPr="00B25F41">
              <w:rPr>
                <w:sz w:val="20"/>
                <w:szCs w:val="20"/>
              </w:rPr>
              <w:t>, ki poslujejo v okviru omejene mreže</w:t>
            </w:r>
            <w:r>
              <w:rPr>
                <w:sz w:val="20"/>
                <w:szCs w:val="20"/>
              </w:rPr>
              <w:t xml:space="preserve">, </w:t>
            </w:r>
            <w:r w:rsidRPr="00416167">
              <w:rPr>
                <w:sz w:val="20"/>
                <w:szCs w:val="20"/>
              </w:rPr>
              <w:t>in največje predvideno število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18F8DB7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1E09320A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F719B0A" w14:textId="77777777" w:rsidTr="002C2463">
        <w:tc>
          <w:tcPr>
            <w:tcW w:w="709" w:type="dxa"/>
            <w:tcBorders>
              <w:bottom w:val="single" w:sz="4" w:space="0" w:color="auto"/>
            </w:tcBorders>
          </w:tcPr>
          <w:p w14:paraId="39215F02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14:paraId="5046962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3EFB72D8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EB6C216" w14:textId="77777777" w:rsidTr="002C2463">
        <w:trPr>
          <w:trHeight w:val="340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455AEE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6243081" w14:textId="77777777" w:rsidR="001A0419" w:rsidRPr="00B25F41" w:rsidRDefault="001A0419" w:rsidP="002C2463">
            <w:pPr>
              <w:tabs>
                <w:tab w:val="left" w:pos="945"/>
              </w:tabs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Ali ponudnik ponuja blago pod </w:t>
            </w:r>
            <w:r w:rsidRPr="00416167">
              <w:rPr>
                <w:sz w:val="20"/>
                <w:szCs w:val="20"/>
              </w:rPr>
              <w:t>skupno znamko</w:t>
            </w:r>
            <w:r w:rsidRPr="00416167">
              <w:rPr>
                <w:rStyle w:val="Sprotnaopomba-sklic"/>
                <w:sz w:val="20"/>
                <w:szCs w:val="20"/>
              </w:rPr>
              <w:footnoteReference w:id="17"/>
            </w:r>
            <w:r w:rsidRPr="00416167">
              <w:rPr>
                <w:sz w:val="20"/>
                <w:szCs w:val="20"/>
              </w:rPr>
              <w:t>,</w:t>
            </w:r>
            <w:r w:rsidRPr="00B25F41">
              <w:rPr>
                <w:sz w:val="20"/>
                <w:szCs w:val="20"/>
              </w:rPr>
              <w:t xml:space="preserve"> ki označuje om</w:t>
            </w:r>
            <w:r>
              <w:rPr>
                <w:sz w:val="20"/>
                <w:szCs w:val="20"/>
              </w:rPr>
              <w:t>ejeno mrežo in uporabniku poseb</w:t>
            </w:r>
            <w:r w:rsidRPr="00B25F4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  <w:r w:rsidRPr="00B25F41">
              <w:rPr>
                <w:sz w:val="20"/>
                <w:szCs w:val="20"/>
              </w:rPr>
              <w:t>ga plačilnega instrumenta zagotavlja vizualno manifestacijo</w:t>
            </w:r>
          </w:p>
        </w:tc>
        <w:tc>
          <w:tcPr>
            <w:tcW w:w="378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565BB79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 Da (izpolniti spodnji razdelek)</w:t>
            </w:r>
          </w:p>
          <w:p w14:paraId="0AD5FF7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 Ne</w:t>
            </w:r>
          </w:p>
        </w:tc>
      </w:tr>
      <w:tr w:rsidR="001A0419" w:rsidRPr="00B25F41" w14:paraId="6EBC460A" w14:textId="77777777" w:rsidTr="002C2463">
        <w:trPr>
          <w:trHeight w:val="340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5440ACDE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4A98C" w14:textId="77777777" w:rsidR="001A0419" w:rsidRPr="00B25F41" w:rsidRDefault="001A0419" w:rsidP="002C2463">
            <w:pPr>
              <w:tabs>
                <w:tab w:val="left" w:pos="945"/>
              </w:tabs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sz w:val="20"/>
                <w:szCs w:val="20"/>
              </w:rPr>
              <w:t>Opis skupne znamke in pojasnilo, kako ta uporabnikom omogoča, da identificirajo omejeno mrežo</w:t>
            </w:r>
          </w:p>
        </w:tc>
        <w:tc>
          <w:tcPr>
            <w:tcW w:w="37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59451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EFDF764" w14:textId="77777777" w:rsidTr="002C2463">
        <w:tc>
          <w:tcPr>
            <w:tcW w:w="709" w:type="dxa"/>
          </w:tcPr>
          <w:p w14:paraId="47D7E0CC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3FD7D2FE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55C62EC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2D5641D" w14:textId="77777777" w:rsidTr="002C2463">
        <w:tc>
          <w:tcPr>
            <w:tcW w:w="709" w:type="dxa"/>
            <w:shd w:val="clear" w:color="auto" w:fill="D9D9D9" w:themeFill="background1" w:themeFillShade="D9"/>
          </w:tcPr>
          <w:p w14:paraId="60088268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417FA9C5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Posebno </w:t>
            </w:r>
            <w:r w:rsidRPr="00416167">
              <w:rPr>
                <w:sz w:val="20"/>
                <w:szCs w:val="20"/>
              </w:rPr>
              <w:t>zemljepisno območje</w:t>
            </w:r>
            <w:r w:rsidRPr="00B25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katerem se</w:t>
            </w:r>
            <w:r w:rsidRPr="00B25F41">
              <w:rPr>
                <w:sz w:val="20"/>
                <w:szCs w:val="20"/>
              </w:rPr>
              <w:t xml:space="preserve"> zagotavlja</w:t>
            </w:r>
            <w:r>
              <w:rPr>
                <w:sz w:val="20"/>
                <w:szCs w:val="20"/>
              </w:rPr>
              <w:t xml:space="preserve"> </w:t>
            </w:r>
            <w:r w:rsidRPr="00B25F41">
              <w:rPr>
                <w:sz w:val="20"/>
                <w:szCs w:val="20"/>
              </w:rPr>
              <w:t>blag</w:t>
            </w:r>
            <w:r>
              <w:rPr>
                <w:sz w:val="20"/>
                <w:szCs w:val="20"/>
              </w:rPr>
              <w:t>o</w:t>
            </w:r>
            <w:r w:rsidRPr="00B25F41">
              <w:rPr>
                <w:sz w:val="20"/>
                <w:szCs w:val="20"/>
              </w:rPr>
              <w:t xml:space="preserve"> in storitv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59A0CA2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0878F18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7B60825E" w14:textId="77777777" w:rsidTr="002C2463">
        <w:tc>
          <w:tcPr>
            <w:tcW w:w="709" w:type="dxa"/>
          </w:tcPr>
          <w:p w14:paraId="6F6E713E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7AFB470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14E0491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3F80720" w14:textId="77777777" w:rsidTr="002C2463">
        <w:tc>
          <w:tcPr>
            <w:tcW w:w="709" w:type="dxa"/>
            <w:shd w:val="clear" w:color="auto" w:fill="D9D9D9" w:themeFill="background1" w:themeFillShade="D9"/>
          </w:tcPr>
          <w:p w14:paraId="407644E3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143D924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416167">
              <w:rPr>
                <w:sz w:val="20"/>
                <w:szCs w:val="20"/>
              </w:rPr>
              <w:t>Predviden obseg plačilnih transakcij</w:t>
            </w:r>
            <w:r w:rsidRPr="00B25F41">
              <w:rPr>
                <w:sz w:val="20"/>
                <w:szCs w:val="20"/>
              </w:rPr>
              <w:t xml:space="preserve">, ki se letno izvršijo s </w:t>
            </w:r>
            <w:r>
              <w:rPr>
                <w:sz w:val="20"/>
                <w:szCs w:val="20"/>
              </w:rPr>
              <w:t xml:space="preserve">posebnim </w:t>
            </w:r>
            <w:r w:rsidRPr="00B25F41">
              <w:rPr>
                <w:sz w:val="20"/>
                <w:szCs w:val="20"/>
              </w:rPr>
              <w:t>plačilnim instrumentom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19228C0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5D62021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8233FCE" w14:textId="77777777" w:rsidTr="002C2463">
        <w:tc>
          <w:tcPr>
            <w:tcW w:w="709" w:type="dxa"/>
          </w:tcPr>
          <w:p w14:paraId="2D362261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10D1AF38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573BB1D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50B6C484" w14:textId="77777777" w:rsidTr="002C2463">
        <w:tc>
          <w:tcPr>
            <w:tcW w:w="709" w:type="dxa"/>
            <w:shd w:val="clear" w:color="auto" w:fill="D9D9D9" w:themeFill="background1" w:themeFillShade="D9"/>
          </w:tcPr>
          <w:p w14:paraId="6B53977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00E714C4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Predvidena </w:t>
            </w:r>
            <w:r w:rsidRPr="00416167">
              <w:rPr>
                <w:sz w:val="20"/>
                <w:szCs w:val="20"/>
              </w:rPr>
              <w:t>vrednost plačilnih transakcij</w:t>
            </w:r>
            <w:r w:rsidRPr="00B25F41">
              <w:rPr>
                <w:sz w:val="20"/>
                <w:szCs w:val="20"/>
              </w:rPr>
              <w:t xml:space="preserve">, ki se letno izvršijo s </w:t>
            </w:r>
            <w:r>
              <w:rPr>
                <w:sz w:val="20"/>
                <w:szCs w:val="20"/>
              </w:rPr>
              <w:t xml:space="preserve">posebnim </w:t>
            </w:r>
            <w:r w:rsidRPr="00B25F41">
              <w:rPr>
                <w:sz w:val="20"/>
                <w:szCs w:val="20"/>
              </w:rPr>
              <w:t>plačilnim instrumentom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3C1456FB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7359A25D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9AF37B8" w14:textId="77777777" w:rsidTr="002C2463">
        <w:tc>
          <w:tcPr>
            <w:tcW w:w="709" w:type="dxa"/>
          </w:tcPr>
          <w:p w14:paraId="0E9DEA2D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5B2D7B3D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7ADDCA85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6F8AA1B" w14:textId="77777777" w:rsidTr="002C2463">
        <w:tc>
          <w:tcPr>
            <w:tcW w:w="709" w:type="dxa"/>
            <w:shd w:val="clear" w:color="auto" w:fill="D9D9D9" w:themeFill="background1" w:themeFillShade="D9"/>
          </w:tcPr>
          <w:p w14:paraId="41F95ACC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161D0C7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 najvišji </w:t>
            </w:r>
            <w:r w:rsidRPr="00416167">
              <w:rPr>
                <w:sz w:val="20"/>
                <w:szCs w:val="20"/>
              </w:rPr>
              <w:t>znesek</w:t>
            </w:r>
            <w:r>
              <w:rPr>
                <w:sz w:val="20"/>
                <w:szCs w:val="20"/>
              </w:rPr>
              <w:t>, ki se knjiži v dobro na posebnem plačilne</w:t>
            </w:r>
            <w:r w:rsidRPr="00B25F41">
              <w:rPr>
                <w:sz w:val="20"/>
                <w:szCs w:val="20"/>
              </w:rPr>
              <w:t>mu instrumentu</w:t>
            </w:r>
            <w:r>
              <w:rPr>
                <w:sz w:val="20"/>
                <w:szCs w:val="20"/>
              </w:rPr>
              <w:t xml:space="preserve"> (če ta to omogoča)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73750314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6B04172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D198C76" w14:textId="77777777" w:rsidTr="002C2463">
        <w:tc>
          <w:tcPr>
            <w:tcW w:w="709" w:type="dxa"/>
          </w:tcPr>
          <w:p w14:paraId="5CA2822F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61691DA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18A2EAE2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B0F70E9" w14:textId="77777777" w:rsidTr="002C2463">
        <w:trPr>
          <w:trHeight w:val="147"/>
        </w:trPr>
        <w:tc>
          <w:tcPr>
            <w:tcW w:w="709" w:type="dxa"/>
            <w:shd w:val="clear" w:color="auto" w:fill="D9D9D9" w:themeFill="background1" w:themeFillShade="D9"/>
          </w:tcPr>
          <w:p w14:paraId="182E52B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D9D9" w:themeFill="background1" w:themeFillShade="D9"/>
          </w:tcPr>
          <w:p w14:paraId="44286477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Predvideno največje </w:t>
            </w:r>
            <w:r w:rsidRPr="00416167">
              <w:rPr>
                <w:sz w:val="20"/>
                <w:szCs w:val="20"/>
              </w:rPr>
              <w:t>število izdanih posebnih plačilnih instrumentov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5CA2FA3A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73666A78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5A6B6319" w14:textId="77777777" w:rsidR="001A0419" w:rsidRPr="00B25F41" w:rsidRDefault="001A0419" w:rsidP="001A0419">
      <w:pPr>
        <w:spacing w:after="200" w:line="276" w:lineRule="auto"/>
        <w:rPr>
          <w:highlight w:val="yellow"/>
        </w:rPr>
      </w:pPr>
    </w:p>
    <w:tbl>
      <w:tblPr>
        <w:tblStyle w:val="Tabelamrea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678"/>
        <w:gridCol w:w="4394"/>
      </w:tblGrid>
      <w:tr w:rsidR="001A0419" w:rsidRPr="00B25F41" w14:paraId="6252B2FA" w14:textId="77777777" w:rsidTr="002C2463">
        <w:trPr>
          <w:trHeight w:val="464"/>
        </w:trPr>
        <w:tc>
          <w:tcPr>
            <w:tcW w:w="568" w:type="dxa"/>
            <w:shd w:val="clear" w:color="auto" w:fill="A6A6A6" w:themeFill="background1" w:themeFillShade="A6"/>
          </w:tcPr>
          <w:p w14:paraId="64C5A8B8" w14:textId="77777777" w:rsidR="001A0419" w:rsidRPr="00B25F41" w:rsidRDefault="001A0419" w:rsidP="002C2463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I</w:t>
            </w:r>
            <w:r w:rsidRPr="00B25F41">
              <w:rPr>
                <w:b/>
              </w:rPr>
              <w:t>V.</w:t>
            </w:r>
          </w:p>
        </w:tc>
        <w:tc>
          <w:tcPr>
            <w:tcW w:w="9072" w:type="dxa"/>
            <w:gridSpan w:val="2"/>
            <w:shd w:val="clear" w:color="auto" w:fill="A6A6A6" w:themeFill="background1" w:themeFillShade="A6"/>
          </w:tcPr>
          <w:p w14:paraId="0DE6979A" w14:textId="77777777" w:rsidR="001A0419" w:rsidRPr="00B25F41" w:rsidRDefault="001A0419" w:rsidP="002C2463">
            <w:pPr>
              <w:rPr>
                <w:b/>
              </w:rPr>
            </w:pPr>
            <w:r w:rsidRPr="00B25F41">
              <w:rPr>
                <w:b/>
              </w:rPr>
              <w:t>POSEBNI PLAČILNI INSTRUMENTI, KI JIH JE MOGOČE UPORABLJATI LE ZA NAKUP ZELO OMEJENEGA IZBORA BLAGA ALI STORITEV NA PODLAGI DRUGE ALINEJE 11. TO</w:t>
            </w:r>
            <w:r>
              <w:rPr>
                <w:b/>
              </w:rPr>
              <w:t xml:space="preserve">ČKE PRVEGA ODSTAVKA 3. ČLENA </w:t>
            </w:r>
            <w:proofErr w:type="spellStart"/>
            <w:r>
              <w:rPr>
                <w:b/>
              </w:rPr>
              <w:t>ZPl</w:t>
            </w:r>
            <w:r w:rsidRPr="00B25F41">
              <w:rPr>
                <w:b/>
              </w:rPr>
              <w:t>aSSIED</w:t>
            </w:r>
            <w:proofErr w:type="spellEnd"/>
          </w:p>
        </w:tc>
      </w:tr>
      <w:tr w:rsidR="001A0419" w:rsidRPr="00B25F41" w14:paraId="017E496C" w14:textId="77777777" w:rsidTr="002C2463">
        <w:tc>
          <w:tcPr>
            <w:tcW w:w="568" w:type="dxa"/>
          </w:tcPr>
          <w:p w14:paraId="19A91E54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07FD398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1894048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95F27BC" w14:textId="77777777" w:rsidTr="002C2463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64D3654F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CE286EE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  <w:r w:rsidRPr="00B25F41">
              <w:rPr>
                <w:b/>
                <w:sz w:val="20"/>
                <w:szCs w:val="20"/>
              </w:rPr>
              <w:t xml:space="preserve">Obstoj funkcionalne povezave </w:t>
            </w:r>
            <w:r w:rsidRPr="00B25F41">
              <w:rPr>
                <w:sz w:val="20"/>
                <w:szCs w:val="20"/>
              </w:rPr>
              <w:t>med blagom in/ali storitvami, ki jih je mogoče kupiti s posebnim plačilnim instrumentom:</w:t>
            </w:r>
          </w:p>
        </w:tc>
      </w:tr>
      <w:tr w:rsidR="001A0419" w:rsidRPr="00B25F41" w14:paraId="45D2BB9C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128437E2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756091BF" w14:textId="77777777" w:rsidR="001A0419" w:rsidRPr="00B25F41" w:rsidRDefault="001A0419" w:rsidP="002C2463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opredelitev posebne</w:t>
            </w:r>
            <w:r w:rsidRPr="00B25F41">
              <w:rPr>
                <w:b/>
                <w:sz w:val="20"/>
                <w:szCs w:val="20"/>
              </w:rPr>
              <w:t xml:space="preserve"> </w:t>
            </w:r>
            <w:r w:rsidRPr="00033504">
              <w:rPr>
                <w:sz w:val="20"/>
                <w:szCs w:val="20"/>
              </w:rPr>
              <w:t xml:space="preserve">kategorije blaga in/ali storitev s </w:t>
            </w:r>
            <w:r w:rsidRPr="00033504">
              <w:rPr>
                <w:sz w:val="20"/>
                <w:szCs w:val="20"/>
                <w:u w:val="single"/>
              </w:rPr>
              <w:t>skupnim namenom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4C43284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095A4BA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4074185A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0D715E1" w14:textId="77777777" w:rsidR="001A0419" w:rsidRPr="00B25F41" w:rsidRDefault="001A0419" w:rsidP="002C2463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>opredelitev blaga in/ali storitev, ki spadajo v posebno kategorijo iz prejšnje alineje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66F22C5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3C152C4" w14:textId="77777777" w:rsidTr="002C2463">
        <w:trPr>
          <w:trHeight w:val="340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47DD4026" w14:textId="77777777" w:rsidR="001A0419" w:rsidRPr="00B25F41" w:rsidRDefault="001A0419" w:rsidP="002C2463">
            <w:pPr>
              <w:pStyle w:val="Odstavekseznama"/>
              <w:numPr>
                <w:ilvl w:val="0"/>
                <w:numId w:val="2"/>
              </w:numPr>
              <w:ind w:left="284" w:hanging="28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2BDB6" w14:textId="77777777" w:rsidR="001A0419" w:rsidRPr="00B25F41" w:rsidRDefault="001A0419" w:rsidP="002C2463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opis funkcionalne povezave med blagom in/ali storitvami iz prejšnje alineje 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64A2A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9A73E81" w14:textId="77777777" w:rsidTr="002C2463">
        <w:trPr>
          <w:trHeight w:val="201"/>
        </w:trPr>
        <w:tc>
          <w:tcPr>
            <w:tcW w:w="568" w:type="dxa"/>
          </w:tcPr>
          <w:p w14:paraId="7A90D81B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1BF78C6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9890C3C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6960847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10159323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2.</w:t>
            </w:r>
            <w:r w:rsidRPr="00866B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6BA6901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 </w:t>
            </w:r>
            <w:r w:rsidRPr="00033504">
              <w:rPr>
                <w:sz w:val="20"/>
                <w:szCs w:val="20"/>
              </w:rPr>
              <w:t>obseg plačilnih transakcij</w:t>
            </w:r>
            <w:r w:rsidRPr="00B25F41">
              <w:rPr>
                <w:sz w:val="20"/>
                <w:szCs w:val="20"/>
              </w:rPr>
              <w:t xml:space="preserve">, ki se letno izvršijo s </w:t>
            </w:r>
            <w:r>
              <w:rPr>
                <w:sz w:val="20"/>
                <w:szCs w:val="20"/>
              </w:rPr>
              <w:t xml:space="preserve">posebnim </w:t>
            </w:r>
            <w:r w:rsidRPr="00B25F41">
              <w:rPr>
                <w:sz w:val="20"/>
                <w:szCs w:val="20"/>
              </w:rPr>
              <w:t>plačilnim instrumentom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5B032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  <w:tr w:rsidR="001A0419" w:rsidRPr="00B25F41" w14:paraId="310CEE9F" w14:textId="77777777" w:rsidTr="002C2463">
        <w:tc>
          <w:tcPr>
            <w:tcW w:w="568" w:type="dxa"/>
          </w:tcPr>
          <w:p w14:paraId="34C85C58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058B599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4DF7A8A0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6D25BF3A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582B2433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A189B96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Predvidena </w:t>
            </w:r>
            <w:r w:rsidRPr="00033504">
              <w:rPr>
                <w:sz w:val="20"/>
                <w:szCs w:val="20"/>
              </w:rPr>
              <w:t>vrednost plačilnih transakcij</w:t>
            </w:r>
            <w:r w:rsidRPr="00B25F41">
              <w:rPr>
                <w:sz w:val="20"/>
                <w:szCs w:val="20"/>
              </w:rPr>
              <w:t xml:space="preserve">, ki se letno izvršijo s </w:t>
            </w:r>
            <w:r>
              <w:rPr>
                <w:sz w:val="20"/>
                <w:szCs w:val="20"/>
              </w:rPr>
              <w:t xml:space="preserve">posebnim </w:t>
            </w:r>
            <w:r w:rsidRPr="00B25F41">
              <w:rPr>
                <w:sz w:val="20"/>
                <w:szCs w:val="20"/>
              </w:rPr>
              <w:t>plačilnim instrumentom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D1581E9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33A7051" w14:textId="77777777" w:rsidTr="002C2463">
        <w:tc>
          <w:tcPr>
            <w:tcW w:w="568" w:type="dxa"/>
          </w:tcPr>
          <w:p w14:paraId="5C261060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B4F19E7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A18364" w14:textId="77777777" w:rsidR="001A0419" w:rsidRPr="00B25F41" w:rsidRDefault="001A0419" w:rsidP="002C2463">
            <w:pPr>
              <w:ind w:right="-1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3E37114E" w14:textId="77777777" w:rsidTr="002C2463">
        <w:trPr>
          <w:trHeight w:val="340"/>
        </w:trPr>
        <w:tc>
          <w:tcPr>
            <w:tcW w:w="568" w:type="dxa"/>
            <w:shd w:val="clear" w:color="auto" w:fill="D9D9D9" w:themeFill="background1" w:themeFillShade="D9"/>
          </w:tcPr>
          <w:p w14:paraId="13F396DD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EF620C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 najvišji </w:t>
            </w:r>
            <w:r w:rsidRPr="00033504">
              <w:rPr>
                <w:sz w:val="20"/>
                <w:szCs w:val="20"/>
              </w:rPr>
              <w:t>znesek</w:t>
            </w:r>
            <w:r w:rsidRPr="00B25F41">
              <w:rPr>
                <w:sz w:val="20"/>
                <w:szCs w:val="20"/>
              </w:rPr>
              <w:t>, ki se lahko knjiži v dobro</w:t>
            </w:r>
            <w:r>
              <w:rPr>
                <w:sz w:val="20"/>
                <w:szCs w:val="20"/>
              </w:rPr>
              <w:t xml:space="preserve"> na </w:t>
            </w:r>
            <w:r w:rsidRPr="00B25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posebnem </w:t>
            </w:r>
            <w:r w:rsidRPr="00B25F41">
              <w:rPr>
                <w:sz w:val="20"/>
                <w:szCs w:val="20"/>
              </w:rPr>
              <w:t>plačilne</w:t>
            </w:r>
            <w:r>
              <w:rPr>
                <w:sz w:val="20"/>
                <w:szCs w:val="20"/>
              </w:rPr>
              <w:t>m</w:t>
            </w:r>
            <w:r w:rsidRPr="00B25F41">
              <w:rPr>
                <w:sz w:val="20"/>
                <w:szCs w:val="20"/>
              </w:rPr>
              <w:t xml:space="preserve"> instrument</w:t>
            </w:r>
            <w:r>
              <w:rPr>
                <w:sz w:val="20"/>
                <w:szCs w:val="20"/>
              </w:rPr>
              <w:t>u (če ta to omogoča)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11DF5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7E9A9639" w14:textId="77777777" w:rsidTr="002C2463">
        <w:tc>
          <w:tcPr>
            <w:tcW w:w="568" w:type="dxa"/>
          </w:tcPr>
          <w:p w14:paraId="619FAAE3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6BA03B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CEEC223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1F790916" w14:textId="77777777" w:rsidTr="002C2463">
        <w:tc>
          <w:tcPr>
            <w:tcW w:w="568" w:type="dxa"/>
            <w:shd w:val="clear" w:color="auto" w:fill="D9D9D9" w:themeFill="background1" w:themeFillShade="D9"/>
          </w:tcPr>
          <w:p w14:paraId="0B81FCED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0B916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Predvideno največje </w:t>
            </w:r>
            <w:r w:rsidRPr="00033504">
              <w:rPr>
                <w:sz w:val="20"/>
                <w:szCs w:val="20"/>
              </w:rPr>
              <w:t>število izdanih posebnih plačilnih instrumentov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59422F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494CB999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43580FBB" w14:textId="77777777" w:rsidTr="002C2463">
        <w:tc>
          <w:tcPr>
            <w:tcW w:w="568" w:type="dxa"/>
          </w:tcPr>
          <w:p w14:paraId="015E570E" w14:textId="77777777" w:rsidR="001A0419" w:rsidRPr="00B25F41" w:rsidRDefault="001A0419" w:rsidP="002C2463">
            <w:pPr>
              <w:pStyle w:val="Odstavekseznama"/>
              <w:ind w:left="284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B3E6132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237BFA" w14:textId="77777777" w:rsidR="001A0419" w:rsidRPr="00B25F41" w:rsidRDefault="001A0419" w:rsidP="002C246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0419" w:rsidRPr="00B25F41" w14:paraId="29D06436" w14:textId="77777777" w:rsidTr="002C2463">
        <w:trPr>
          <w:trHeight w:val="340"/>
        </w:trPr>
        <w:tc>
          <w:tcPr>
            <w:tcW w:w="568" w:type="dxa"/>
            <w:shd w:val="clear" w:color="auto" w:fill="D9D9D9" w:themeFill="background1" w:themeFillShade="D9"/>
          </w:tcPr>
          <w:p w14:paraId="24605C4A" w14:textId="77777777" w:rsidR="001A0419" w:rsidRPr="00866B18" w:rsidRDefault="001A0419" w:rsidP="002C2463">
            <w:pPr>
              <w:jc w:val="both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C1572E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  <w:r w:rsidRPr="00B25F41">
              <w:rPr>
                <w:sz w:val="20"/>
                <w:szCs w:val="20"/>
              </w:rPr>
              <w:t xml:space="preserve">Opredelitev </w:t>
            </w:r>
            <w:r w:rsidRPr="00033504">
              <w:rPr>
                <w:sz w:val="20"/>
                <w:szCs w:val="20"/>
              </w:rPr>
              <w:t>tveganj,</w:t>
            </w:r>
            <w:r w:rsidRPr="00B25F41">
              <w:rPr>
                <w:sz w:val="20"/>
                <w:szCs w:val="20"/>
              </w:rPr>
              <w:t xml:space="preserve"> s katerimi se sooča</w:t>
            </w:r>
            <w:r>
              <w:rPr>
                <w:sz w:val="20"/>
                <w:szCs w:val="20"/>
              </w:rPr>
              <w:t xml:space="preserve"> imetnik posebnega plačilnega instrumenta</w:t>
            </w:r>
            <w:r w:rsidRPr="00B25F41">
              <w:rPr>
                <w:sz w:val="20"/>
                <w:szCs w:val="20"/>
              </w:rPr>
              <w:t>, kadar uporablja poseben plačilni instrument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3A4073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  <w:p w14:paraId="70C75337" w14:textId="77777777" w:rsidR="001A0419" w:rsidRPr="00B25F41" w:rsidRDefault="001A0419" w:rsidP="002C2463">
            <w:pPr>
              <w:jc w:val="both"/>
              <w:rPr>
                <w:sz w:val="20"/>
                <w:szCs w:val="20"/>
              </w:rPr>
            </w:pPr>
          </w:p>
        </w:tc>
      </w:tr>
    </w:tbl>
    <w:p w14:paraId="3AA12F94" w14:textId="77777777" w:rsidR="001A0419" w:rsidRPr="00B25F41" w:rsidRDefault="001A0419" w:rsidP="001A0419">
      <w:pPr>
        <w:jc w:val="both"/>
      </w:pPr>
    </w:p>
    <w:p w14:paraId="54AB10F0" w14:textId="77777777" w:rsidR="001A0419" w:rsidRPr="00B25F41" w:rsidRDefault="001A0419" w:rsidP="001A0419">
      <w:pPr>
        <w:jc w:val="both"/>
      </w:pPr>
    </w:p>
    <w:p w14:paraId="41B5AEAA" w14:textId="77777777" w:rsidR="001A0419" w:rsidRPr="00B25F41" w:rsidRDefault="001A0419" w:rsidP="001A0419">
      <w:pPr>
        <w:jc w:val="both"/>
      </w:pPr>
    </w:p>
    <w:p w14:paraId="71FA83AD" w14:textId="77777777" w:rsidR="001A0419" w:rsidRPr="00B25F41" w:rsidRDefault="001A0419" w:rsidP="001A0419">
      <w:pPr>
        <w:jc w:val="both"/>
      </w:pPr>
    </w:p>
    <w:p w14:paraId="329A6E79" w14:textId="77777777" w:rsidR="001A0419" w:rsidRPr="00B25F41" w:rsidRDefault="001A0419" w:rsidP="001A0419">
      <w:pPr>
        <w:jc w:val="both"/>
      </w:pPr>
      <w:r w:rsidRPr="00B25F41">
        <w:t>________________________</w:t>
      </w:r>
      <w:r w:rsidRPr="00B25F41">
        <w:tab/>
      </w:r>
      <w:r w:rsidRPr="00B25F41">
        <w:tab/>
      </w:r>
      <w:r w:rsidRPr="00B25F41">
        <w:tab/>
      </w:r>
      <w:r w:rsidRPr="00B25F41">
        <w:tab/>
      </w:r>
      <w:r w:rsidRPr="00B25F41">
        <w:tab/>
        <w:t>_______________________________</w:t>
      </w:r>
    </w:p>
    <w:p w14:paraId="698CDDB7" w14:textId="77777777" w:rsidR="001A0419" w:rsidRPr="00B25F41" w:rsidRDefault="001A0419" w:rsidP="001A0419">
      <w:pPr>
        <w:jc w:val="both"/>
      </w:pPr>
      <w:r w:rsidRPr="00B25F41">
        <w:t>Datum in kraj</w:t>
      </w:r>
      <w:r w:rsidRPr="00B25F41">
        <w:tab/>
      </w:r>
      <w:r w:rsidRPr="00B25F41">
        <w:tab/>
      </w:r>
      <w:r w:rsidRPr="00B25F41">
        <w:tab/>
      </w:r>
      <w:r w:rsidRPr="00B25F41">
        <w:tab/>
      </w:r>
      <w:r w:rsidRPr="00B25F41">
        <w:tab/>
      </w:r>
      <w:r w:rsidRPr="00B25F41">
        <w:tab/>
      </w:r>
      <w:r w:rsidRPr="00B25F41">
        <w:tab/>
        <w:t xml:space="preserve">Podpis (in žig) </w:t>
      </w:r>
      <w:r>
        <w:t xml:space="preserve">izdajatelja </w:t>
      </w:r>
    </w:p>
    <w:p w14:paraId="5C229370" w14:textId="77777777" w:rsidR="001A3A71" w:rsidRDefault="001A3A71"/>
    <w:sectPr w:rsidR="001A3A71" w:rsidSect="00F569E3">
      <w:footerReference w:type="default" r:id="rId8"/>
      <w:pgSz w:w="11906" w:h="16838"/>
      <w:pgMar w:top="1276" w:right="991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68AE" w14:textId="77777777" w:rsidR="00CB0741" w:rsidRDefault="00CB0741" w:rsidP="001A0419">
      <w:r>
        <w:separator/>
      </w:r>
    </w:p>
  </w:endnote>
  <w:endnote w:type="continuationSeparator" w:id="0">
    <w:p w14:paraId="328AA7A7" w14:textId="77777777" w:rsidR="00CB0741" w:rsidRDefault="00CB0741" w:rsidP="001A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1E36C020" w14:textId="77777777" w:rsidR="00CB0741" w:rsidRDefault="008222BB" w:rsidP="00F569E3">
        <w:pPr>
          <w:pStyle w:val="Noga"/>
          <w:jc w:val="center"/>
        </w:pPr>
        <w:r w:rsidRPr="00D77346">
          <w:rPr>
            <w:sz w:val="20"/>
            <w:szCs w:val="20"/>
          </w:rPr>
          <w:t xml:space="preserve">Stran </w:t>
        </w:r>
        <w:r w:rsidRPr="00D77346">
          <w:rPr>
            <w:b/>
            <w:bCs/>
            <w:sz w:val="20"/>
            <w:szCs w:val="20"/>
          </w:rPr>
          <w:fldChar w:fldCharType="begin"/>
        </w:r>
        <w:r w:rsidRPr="00D77346">
          <w:rPr>
            <w:b/>
            <w:bCs/>
            <w:sz w:val="20"/>
            <w:szCs w:val="20"/>
          </w:rPr>
          <w:instrText>PAGE</w:instrText>
        </w:r>
        <w:r w:rsidRPr="00D7734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</w:t>
        </w:r>
        <w:r w:rsidRPr="00D77346">
          <w:rPr>
            <w:b/>
            <w:bCs/>
            <w:sz w:val="20"/>
            <w:szCs w:val="20"/>
          </w:rPr>
          <w:fldChar w:fldCharType="end"/>
        </w:r>
        <w:r w:rsidRPr="00D77346">
          <w:rPr>
            <w:sz w:val="20"/>
            <w:szCs w:val="20"/>
          </w:rPr>
          <w:t xml:space="preserve"> od </w:t>
        </w:r>
        <w:r w:rsidRPr="00D77346">
          <w:rPr>
            <w:b/>
            <w:bCs/>
            <w:sz w:val="20"/>
            <w:szCs w:val="20"/>
          </w:rPr>
          <w:fldChar w:fldCharType="begin"/>
        </w:r>
        <w:r w:rsidRPr="00D77346">
          <w:rPr>
            <w:b/>
            <w:bCs/>
            <w:sz w:val="20"/>
            <w:szCs w:val="20"/>
          </w:rPr>
          <w:instrText>NUMPAGES</w:instrText>
        </w:r>
        <w:r w:rsidRPr="00D7734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</w:t>
        </w:r>
        <w:r w:rsidRPr="00D77346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945B" w14:textId="77777777" w:rsidR="00CB0741" w:rsidRDefault="00CB0741" w:rsidP="001A0419">
      <w:r>
        <w:separator/>
      </w:r>
    </w:p>
  </w:footnote>
  <w:footnote w:type="continuationSeparator" w:id="0">
    <w:p w14:paraId="1D8B8B2F" w14:textId="77777777" w:rsidR="00CB0741" w:rsidRDefault="00CB0741" w:rsidP="001A0419">
      <w:r>
        <w:continuationSeparator/>
      </w:r>
    </w:p>
  </w:footnote>
  <w:footnote w:id="1">
    <w:p w14:paraId="35B39F37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Storitve, ki temeljijo na posebnih plačilnih instrumentih, s katerimi se omogoča plačevanje, pri tem pa so načini uporabe takih instrumentov omejeni in imetniku omogočajo nakup blaga ali storitev le v prostorih izdajatelja ali v okviru omejene mreže ponudnikov storitev na podlagi neposrednega poslovnega sporazuma s poklicnim izdajateljem.</w:t>
      </w:r>
    </w:p>
  </w:footnote>
  <w:footnote w:id="2">
    <w:p w14:paraId="46EFC7F0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Storitve, ki temeljijo na posebnih plačilnih instrumentih, s katerimi se omogoča plačevanje, pri tem pa so načini uporabe takih instrumentov omejeni in jih je mogoče uporabljati le za nakup zelo omejenega izbora blaga ali storitev.</w:t>
      </w:r>
    </w:p>
  </w:footnote>
  <w:footnote w:id="3">
    <w:p w14:paraId="77D61C8C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Med prejemnike plačil iz naslova uporabe posebnega plačilnega instrumenta zapadejo a) ponudniki blaga/storitev, ki sprejemajo plačila s posebnim plačilnim instrumentom, b) izdajatelj posebnega plačilnega instrumenta, kadar sam sprejema plačila, in c) morebitni drugi prejemniki, ki sprejemajo plačila s posebnim plačilnim instrumentom</w:t>
      </w:r>
      <w:r w:rsidRPr="002669C8">
        <w:t xml:space="preserve"> v okviru omejene mreže</w:t>
      </w:r>
      <w:r>
        <w:t xml:space="preserve">.  </w:t>
      </w:r>
    </w:p>
  </w:footnote>
  <w:footnote w:id="4">
    <w:p w14:paraId="6C12294F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0F18C7">
        <w:t xml:space="preserve">Poleg tega mora izdajatelj posebnega plačilnega instrumenta (tudi če ima sedež v Republiki Sloveniji) v skladu z navedeno smernico poslati obvestilo iz prvega odstavka 23. člena </w:t>
      </w:r>
      <w:proofErr w:type="spellStart"/>
      <w:r w:rsidRPr="000F18C7">
        <w:t>ZPlaSSIED</w:t>
      </w:r>
      <w:proofErr w:type="spellEnd"/>
      <w:r w:rsidRPr="000F18C7">
        <w:t xml:space="preserve"> </w:t>
      </w:r>
      <w:r>
        <w:t xml:space="preserve">(oziroma drugega odstavka 37. člena Direktive </w:t>
      </w:r>
      <w:r w:rsidRPr="00F73345">
        <w:t>(EU) 2015/2366</w:t>
      </w:r>
      <w:r>
        <w:t>)</w:t>
      </w:r>
      <w:r w:rsidRPr="00F73345">
        <w:t xml:space="preserve"> </w:t>
      </w:r>
      <w:r w:rsidRPr="000F18C7">
        <w:t>tudi pristojnim organom v vseh drugih državah članicah, v katerih se nahajajo uporabniki plačilnega instrumenta in v kateri</w:t>
      </w:r>
      <w:r>
        <w:t>h</w:t>
      </w:r>
      <w:r w:rsidRPr="000F18C7">
        <w:t xml:space="preserve"> je mejna vrednost iz prvega odstavka 23. člena </w:t>
      </w:r>
      <w:proofErr w:type="spellStart"/>
      <w:r w:rsidRPr="000F18C7">
        <w:t>ZPlaSSIED</w:t>
      </w:r>
      <w:proofErr w:type="spellEnd"/>
      <w:r>
        <w:t xml:space="preserve"> (oziroma drugega odstavka 37. člena Direktive </w:t>
      </w:r>
      <w:r w:rsidRPr="00F73345">
        <w:t>(EU) 2015/2366</w:t>
      </w:r>
      <w:r>
        <w:t>)</w:t>
      </w:r>
      <w:r w:rsidRPr="000F18C7">
        <w:t xml:space="preserve"> presežena</w:t>
      </w:r>
      <w:r>
        <w:t>.</w:t>
      </w:r>
    </w:p>
  </w:footnote>
  <w:footnote w:id="5">
    <w:p w14:paraId="0FC79EAF" w14:textId="77777777" w:rsidR="001A0419" w:rsidRDefault="001A0419" w:rsidP="001A04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Izdajatelji posebnih plačilnih instrumentov so dolžni spremljati doseganje mejne vrednosti mesečno za preteklih 12 mesecev in Banki Slovenije predložiti obvestilo, ko je mejna vrednost presežena (tudi, če je prej kot v zadnjih 12 mesecih).</w:t>
      </w:r>
    </w:p>
  </w:footnote>
  <w:footnote w:id="6">
    <w:p w14:paraId="781F5119" w14:textId="77777777" w:rsidR="001A0419" w:rsidRDefault="001A0419" w:rsidP="001A0419">
      <w:pPr>
        <w:pStyle w:val="Sprotnaopomba-besedilo"/>
        <w:jc w:val="both"/>
      </w:pPr>
      <w:r w:rsidRPr="007D32AD">
        <w:rPr>
          <w:rStyle w:val="Sprotnaopomba-sklic"/>
        </w:rPr>
        <w:footnoteRef/>
      </w:r>
      <w:r w:rsidRPr="007D32AD">
        <w:t xml:space="preserve"> </w:t>
      </w:r>
      <w:r w:rsidRPr="007D32AD">
        <w:t>V primeru</w:t>
      </w:r>
      <w:r>
        <w:t>,</w:t>
      </w:r>
      <w:r w:rsidRPr="007D32AD">
        <w:t xml:space="preserve"> da izdajatelj izdaja več kot en poseben plačilni instrument na podlagi prve in/ali druge alineje 11. točke prvega odstavka 3. člena </w:t>
      </w:r>
      <w:proofErr w:type="spellStart"/>
      <w:r w:rsidRPr="007D32AD">
        <w:t>ZPlaSS</w:t>
      </w:r>
      <w:r>
        <w:t>I</w:t>
      </w:r>
      <w:r w:rsidRPr="007D32AD">
        <w:t>ED</w:t>
      </w:r>
      <w:proofErr w:type="spellEnd"/>
      <w:r w:rsidRPr="007D32AD">
        <w:t>, mora izdajatelj izpolniti obrazce</w:t>
      </w:r>
      <w:r>
        <w:t xml:space="preserve"> (tabele št. II. </w:t>
      </w:r>
      <w:r w:rsidRPr="00B116B4">
        <w:rPr>
          <w:u w:val="single"/>
        </w:rPr>
        <w:t>in</w:t>
      </w:r>
      <w:r>
        <w:t xml:space="preserve"> III./IV.)</w:t>
      </w:r>
      <w:r w:rsidRPr="007D32AD">
        <w:t xml:space="preserve"> za vsakega od plačilnih instrumentov.</w:t>
      </w:r>
    </w:p>
  </w:footnote>
  <w:footnote w:id="7">
    <w:p w14:paraId="64772EC1" w14:textId="77777777" w:rsidR="001A0419" w:rsidRDefault="001A0419" w:rsidP="001A04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Smernica 6.9.</w:t>
      </w:r>
    </w:p>
  </w:footnote>
  <w:footnote w:id="8">
    <w:p w14:paraId="4B4999EC" w14:textId="77777777" w:rsidR="001A0419" w:rsidRDefault="001A0419" w:rsidP="001A0419">
      <w:pPr>
        <w:jc w:val="both"/>
      </w:pPr>
      <w:r>
        <w:rPr>
          <w:rStyle w:val="Sprotnaopomba-sklic"/>
        </w:rPr>
        <w:footnoteRef/>
      </w:r>
      <w:r>
        <w:t xml:space="preserve"> </w:t>
      </w:r>
      <w:r w:rsidRPr="00D50D68">
        <w:rPr>
          <w:sz w:val="20"/>
          <w:szCs w:val="20"/>
        </w:rPr>
        <w:t>Izračun mejne vrednosti mora, s skladu s smernico 6.1. EBA Smernic, temeljiti na transakcijah</w:t>
      </w:r>
      <w:r w:rsidRPr="00D50D68">
        <w:rPr>
          <w:color w:val="000000"/>
          <w:sz w:val="20"/>
          <w:szCs w:val="20"/>
          <w:shd w:val="clear" w:color="auto" w:fill="FFFFFF"/>
        </w:rPr>
        <w:t xml:space="preserve">, povezanih z vsemi uporabniki posebnega plačilnega instrumenta (kar med drugim zajema tudi imetnike posebnega plačilnega instrumenta in trgovce), ki se nahajajo na območju Republike Slovenije. </w:t>
      </w:r>
      <w:r w:rsidRPr="00D50D68">
        <w:rPr>
          <w:sz w:val="20"/>
          <w:szCs w:val="20"/>
        </w:rPr>
        <w:t xml:space="preserve">Primeroma se lahko šteje, da se </w:t>
      </w:r>
      <w:r w:rsidRPr="00D50D68">
        <w:rPr>
          <w:i/>
          <w:sz w:val="20"/>
          <w:szCs w:val="20"/>
        </w:rPr>
        <w:t>trgovec</w:t>
      </w:r>
      <w:r w:rsidRPr="00D50D68">
        <w:rPr>
          <w:sz w:val="20"/>
          <w:szCs w:val="20"/>
        </w:rPr>
        <w:t xml:space="preserve"> nahaja na območju Republike Slovenije, kadar se njegova fizična trgovina nahaja na območju Republike Slovenije; v primerih spletnih trgovin se lahko šteje, da se trgovec nahaja na območju Republike Slovenije na podlagi slovenske URL končnice trgovca, </w:t>
      </w:r>
      <w:r>
        <w:rPr>
          <w:sz w:val="20"/>
          <w:szCs w:val="20"/>
        </w:rPr>
        <w:t>v primerih, ko končnic</w:t>
      </w:r>
      <w:r w:rsidRPr="00D50D68">
        <w:rPr>
          <w:sz w:val="20"/>
          <w:szCs w:val="20"/>
        </w:rPr>
        <w:t>a URL ne om</w:t>
      </w:r>
      <w:r>
        <w:rPr>
          <w:sz w:val="20"/>
          <w:szCs w:val="20"/>
        </w:rPr>
        <w:t>ogoča identifikacije jurisdikcije,</w:t>
      </w:r>
      <w:r w:rsidRPr="00D50D68">
        <w:rPr>
          <w:sz w:val="20"/>
          <w:szCs w:val="20"/>
        </w:rPr>
        <w:t xml:space="preserve"> pa na podlagi slovenskih IP naslovov uporabnikov pos</w:t>
      </w:r>
      <w:r>
        <w:rPr>
          <w:sz w:val="20"/>
          <w:szCs w:val="20"/>
        </w:rPr>
        <w:t>e</w:t>
      </w:r>
      <w:r w:rsidRPr="00D50D68">
        <w:rPr>
          <w:sz w:val="20"/>
          <w:szCs w:val="20"/>
        </w:rPr>
        <w:t xml:space="preserve">bnega plačilnega instrumenta. Dalje se primeroma lahko šteje, da se </w:t>
      </w:r>
      <w:r w:rsidRPr="00D50D68">
        <w:rPr>
          <w:i/>
          <w:sz w:val="20"/>
          <w:szCs w:val="20"/>
        </w:rPr>
        <w:t>imetnik posebnega plačilnega instrumenta</w:t>
      </w:r>
      <w:r w:rsidRPr="00D50D68">
        <w:rPr>
          <w:sz w:val="20"/>
          <w:szCs w:val="20"/>
        </w:rPr>
        <w:t xml:space="preserve"> nahaja na območju Republike Slovenije, če ima slovenski fizični ali IP naslov.</w:t>
      </w:r>
      <w:r>
        <w:t xml:space="preserve"> </w:t>
      </w:r>
    </w:p>
  </w:footnote>
  <w:footnote w:id="9">
    <w:p w14:paraId="61A2DD95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Posebni plačilni instrumenti, katerih načini uporabe so omejeni v skladu z 11. točko prvega odstavka 3. člena </w:t>
      </w:r>
      <w:proofErr w:type="spellStart"/>
      <w:r>
        <w:t>ZPlaSSIED</w:t>
      </w:r>
      <w:proofErr w:type="spellEnd"/>
      <w:r>
        <w:t xml:space="preserve"> so plačilni instrumenti, kot so opredeljeni v prvem odstavku</w:t>
      </w:r>
      <w:r w:rsidRPr="005137FE">
        <w:t xml:space="preserve"> 16. člena </w:t>
      </w:r>
      <w:proofErr w:type="spellStart"/>
      <w:r w:rsidRPr="005137FE">
        <w:t>ZPlaSSIED</w:t>
      </w:r>
      <w:proofErr w:type="spellEnd"/>
      <w:r>
        <w:t xml:space="preserve"> (smernica 1.1.). Prvi odstavek 16. člena </w:t>
      </w:r>
      <w:proofErr w:type="spellStart"/>
      <w:r>
        <w:t>ZPlaSSIED</w:t>
      </w:r>
      <w:proofErr w:type="spellEnd"/>
      <w:r>
        <w:t xml:space="preserve"> kot plačilni instrument definira vsako napravo</w:t>
      </w:r>
      <w:r w:rsidRPr="00F8445F">
        <w:t xml:space="preserve"> ali niz postopkov oziroma oboje, ki je dogovorjena oziroma so dogovorjeni med posameznim uporabnikom in njegovim ponudnikom plačilnih storitev</w:t>
      </w:r>
      <w:r>
        <w:t xml:space="preserve"> (v kontekstu izvzetja iz </w:t>
      </w:r>
      <w:r w:rsidRPr="003C7B7F">
        <w:t xml:space="preserve">11. točke prvega odstavka 3. člena </w:t>
      </w:r>
      <w:proofErr w:type="spellStart"/>
      <w:r w:rsidRPr="003C7B7F">
        <w:t>ZPlaSSIED</w:t>
      </w:r>
      <w:proofErr w:type="spellEnd"/>
      <w:r>
        <w:t xml:space="preserve"> v vlogi ponudnika plačilih storitev nastopa izdajatelj posebnega plačilnega sredstva)</w:t>
      </w:r>
      <w:r w:rsidRPr="00F8445F">
        <w:t>, in je vezan le na tega uporabnika z namenom, da ga uporabi za odreditev plačilnega naloga.</w:t>
      </w:r>
      <w:r>
        <w:t xml:space="preserve"> </w:t>
      </w:r>
      <w:proofErr w:type="spellStart"/>
      <w:r>
        <w:t>ZPlaSSIED</w:t>
      </w:r>
      <w:proofErr w:type="spellEnd"/>
      <w:r>
        <w:t xml:space="preserve"> definira tudi druge relevantne pojme (npr. plačilni nalog, plačilna transakcija). </w:t>
      </w:r>
    </w:p>
  </w:footnote>
  <w:footnote w:id="10">
    <w:p w14:paraId="401B77B8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Prenos sredstev na poseben plačilni instrument se lahko opravi z izvršitvijo plačilnih transakcij in/ali izdajo elektronskega denarja. Kadar se sredstva prenesejo na poseben plačilni instrument z uporabo posrednika, ki ni izdajatelj, gre za ločeno plačilno storitev, ki ni zajeta s storitvami, ki so izvzete na podlagi 11. točke prvega odstavka 3. člena </w:t>
      </w:r>
      <w:proofErr w:type="spellStart"/>
      <w:r>
        <w:t>ZPlaSSIED</w:t>
      </w:r>
      <w:proofErr w:type="spellEnd"/>
      <w:r>
        <w:t xml:space="preserve"> (smernica 1.3.).</w:t>
      </w:r>
    </w:p>
  </w:footnote>
  <w:footnote w:id="11">
    <w:p w14:paraId="78CC9878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Izdajatelji posebnih plačilnih instrumentov morajo zagotavljati tehnične in pogodbene omejitve, ki omejujejo uporabo plačilnega instrumenta (smernica 1.4.). </w:t>
      </w:r>
      <w:r w:rsidRPr="007F6A36">
        <w:t xml:space="preserve">Posebne tehnične omejitve bi se morale zagotavljati </w:t>
      </w:r>
      <w:r w:rsidRPr="00BC362C">
        <w:rPr>
          <w:u w:val="single"/>
        </w:rPr>
        <w:t>vsaj</w:t>
      </w:r>
      <w:r w:rsidRPr="000A2DEA">
        <w:t xml:space="preserve"> </w:t>
      </w:r>
      <w:r w:rsidRPr="007F6A36">
        <w:t>za: a) ponudnike blaga in storitev, pri katerih je mogoče uporabiti plačilni instrument, primeren za izvzetje na podlagi</w:t>
      </w:r>
      <w:r>
        <w:t xml:space="preserve"> prve alineje 11. točke prvega odstavka 3. člena </w:t>
      </w:r>
      <w:proofErr w:type="spellStart"/>
      <w:r>
        <w:t>ZPlaSSIED</w:t>
      </w:r>
      <w:proofErr w:type="spellEnd"/>
      <w:r w:rsidRPr="007F6A36">
        <w:t xml:space="preserve">; ali b) izbor blaga in storitev, ki jih je mogoče kupiti s plačilnim instrumentom, primernim za izvzetje na podlagi </w:t>
      </w:r>
      <w:r>
        <w:t xml:space="preserve">druge alineje 11. točke prvega odstavka 3. člena </w:t>
      </w:r>
      <w:proofErr w:type="spellStart"/>
      <w:r>
        <w:t>ZPlaSSIED</w:t>
      </w:r>
      <w:proofErr w:type="spellEnd"/>
      <w:r>
        <w:t>.</w:t>
      </w:r>
      <w:r w:rsidRPr="00C86BEC">
        <w:t xml:space="preserve"> </w:t>
      </w:r>
      <w:r>
        <w:t>Sam obstoj pogodbe, sklenjene med izdajateljem in imetnikom plačilnega instrumenta, ne šteje za tehnično omejitev (smernica 1.4.).</w:t>
      </w:r>
    </w:p>
  </w:footnote>
  <w:footnote w:id="12">
    <w:p w14:paraId="5C02307F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Posamezna kartična ali druga plačilna sredstva lahko hkrati zajemajo več kot en poseben plačilni instrument iz okvira področja uporabe določbe </w:t>
      </w:r>
      <w:r w:rsidRPr="00F569E3">
        <w:t xml:space="preserve">11. točke prvega odstavka 3. člena </w:t>
      </w:r>
      <w:proofErr w:type="spellStart"/>
      <w:r w:rsidRPr="00F569E3">
        <w:t>ZPlaSSIED</w:t>
      </w:r>
      <w:proofErr w:type="spellEnd"/>
      <w:r>
        <w:t>; tehnične in pogodbene omejitve bi se v tem primeru morale zagotavljati za vse posebne plačilne instrumente (smernica 1.6.).</w:t>
      </w:r>
    </w:p>
  </w:footnote>
  <w:footnote w:id="13">
    <w:p w14:paraId="5B0B708C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Posamezna kartična ali druga plačilna sredstva ne smejo hkrati zajemati plačilnih instrumentov iz okvira področja uporabe </w:t>
      </w:r>
      <w:proofErr w:type="spellStart"/>
      <w:r>
        <w:t>ZPlaSSIED</w:t>
      </w:r>
      <w:proofErr w:type="spellEnd"/>
      <w:r>
        <w:t xml:space="preserve"> in posebnih plačilnih instrumentov iz okvira področja uporabe 11. točke prvega odstavka 3. člena </w:t>
      </w:r>
      <w:proofErr w:type="spellStart"/>
      <w:r>
        <w:t>ZPlaSSIED</w:t>
      </w:r>
      <w:proofErr w:type="spellEnd"/>
      <w:r>
        <w:t xml:space="preserve"> (smernica 1.7.)</w:t>
      </w:r>
    </w:p>
  </w:footnote>
  <w:footnote w:id="14">
    <w:p w14:paraId="60E980BA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Isti poseben plačilni instrument je lahko izvzet samo na podlagi ene od alinej</w:t>
      </w:r>
      <w:r w:rsidRPr="00F569E3">
        <w:t xml:space="preserve"> iz 11. točke prvega odstavka 3. člena </w:t>
      </w:r>
      <w:proofErr w:type="spellStart"/>
      <w:r w:rsidRPr="00F569E3">
        <w:t>ZPlaSSIED</w:t>
      </w:r>
      <w:proofErr w:type="spellEnd"/>
      <w:r w:rsidRPr="00F569E3">
        <w:t>, ob tem tudi ne more biti izvzet po nobeni drugi točki iz prveg</w:t>
      </w:r>
      <w:r>
        <w:t xml:space="preserve">a odstavka 3. člena </w:t>
      </w:r>
      <w:proofErr w:type="spellStart"/>
      <w:r>
        <w:t>ZPlaSSIED</w:t>
      </w:r>
      <w:proofErr w:type="spellEnd"/>
      <w:r>
        <w:t xml:space="preserve"> (s</w:t>
      </w:r>
      <w:r w:rsidRPr="00F569E3">
        <w:t>mernica 1.11.).</w:t>
      </w:r>
      <w:r>
        <w:t xml:space="preserve"> </w:t>
      </w:r>
    </w:p>
  </w:footnote>
  <w:footnote w:id="15">
    <w:p w14:paraId="78FC3F8D" w14:textId="77777777" w:rsidR="001A0419" w:rsidRDefault="001A0419" w:rsidP="001A04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Isti poseben plačilni instrument je lahko izvzet na podlagi obeh podtočk znotraj prve alineje </w:t>
      </w:r>
      <w:r w:rsidRPr="00F83DDC">
        <w:t xml:space="preserve">prve alineje 11. točke prvega odstavka 3. člena </w:t>
      </w:r>
      <w:proofErr w:type="spellStart"/>
      <w:r w:rsidRPr="00F83DDC">
        <w:t>ZPlaSSIED</w:t>
      </w:r>
      <w:proofErr w:type="spellEnd"/>
      <w:r>
        <w:t>.</w:t>
      </w:r>
    </w:p>
  </w:footnote>
  <w:footnote w:id="16">
    <w:p w14:paraId="001EF837" w14:textId="77777777" w:rsidR="001A0419" w:rsidRDefault="001A0419" w:rsidP="001A041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Posebni plačilni instrumenti, ki imetniku omogočajo nakup blaga in storitev le v prostorih izdajatelja se lahko uporabljajo samo v fizičnih prostorih in se ne smejo uporabljati v spletnih trgovinah (smernica 3.1.). </w:t>
      </w:r>
    </w:p>
  </w:footnote>
  <w:footnote w:id="17">
    <w:p w14:paraId="3F25105A" w14:textId="77777777" w:rsidR="001A0419" w:rsidRDefault="001A0419" w:rsidP="001A04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Na primer </w:t>
      </w:r>
      <w:r w:rsidRPr="002749DB">
        <w:t xml:space="preserve">skupno ime, skupni </w:t>
      </w:r>
      <w:r>
        <w:t>logotip, skupni simbol.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6A8"/>
    <w:multiLevelType w:val="hybridMultilevel"/>
    <w:tmpl w:val="31F2914C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885"/>
    <w:multiLevelType w:val="hybridMultilevel"/>
    <w:tmpl w:val="D4369AC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35611"/>
    <w:multiLevelType w:val="hybridMultilevel"/>
    <w:tmpl w:val="5CB638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ABC2E360">
      <w:start w:val="1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03A7F"/>
    <w:multiLevelType w:val="hybridMultilevel"/>
    <w:tmpl w:val="F5CE7F62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7921"/>
    <w:multiLevelType w:val="hybridMultilevel"/>
    <w:tmpl w:val="989296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5C"/>
    <w:multiLevelType w:val="hybridMultilevel"/>
    <w:tmpl w:val="EC924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7446"/>
    <w:multiLevelType w:val="hybridMultilevel"/>
    <w:tmpl w:val="FDEC05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71CB7"/>
    <w:multiLevelType w:val="hybridMultilevel"/>
    <w:tmpl w:val="BF3E404C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379C0"/>
    <w:multiLevelType w:val="hybridMultilevel"/>
    <w:tmpl w:val="29284842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47F9"/>
    <w:multiLevelType w:val="hybridMultilevel"/>
    <w:tmpl w:val="B38A3E04"/>
    <w:lvl w:ilvl="0" w:tplc="68DC1BD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464222A7"/>
    <w:multiLevelType w:val="hybridMultilevel"/>
    <w:tmpl w:val="E53A6114"/>
    <w:lvl w:ilvl="0" w:tplc="04240013">
      <w:start w:val="1"/>
      <w:numFmt w:val="upperRoman"/>
      <w:lvlText w:val="%1."/>
      <w:lvlJc w:val="right"/>
      <w:pPr>
        <w:ind w:left="758" w:hanging="360"/>
      </w:pPr>
    </w:lvl>
    <w:lvl w:ilvl="1" w:tplc="04240019" w:tentative="1">
      <w:start w:val="1"/>
      <w:numFmt w:val="lowerLetter"/>
      <w:lvlText w:val="%2."/>
      <w:lvlJc w:val="left"/>
      <w:pPr>
        <w:ind w:left="1478" w:hanging="360"/>
      </w:pPr>
    </w:lvl>
    <w:lvl w:ilvl="2" w:tplc="0424001B" w:tentative="1">
      <w:start w:val="1"/>
      <w:numFmt w:val="lowerRoman"/>
      <w:lvlText w:val="%3."/>
      <w:lvlJc w:val="right"/>
      <w:pPr>
        <w:ind w:left="2198" w:hanging="180"/>
      </w:pPr>
    </w:lvl>
    <w:lvl w:ilvl="3" w:tplc="0424000F" w:tentative="1">
      <w:start w:val="1"/>
      <w:numFmt w:val="decimal"/>
      <w:lvlText w:val="%4."/>
      <w:lvlJc w:val="left"/>
      <w:pPr>
        <w:ind w:left="2918" w:hanging="360"/>
      </w:pPr>
    </w:lvl>
    <w:lvl w:ilvl="4" w:tplc="04240019" w:tentative="1">
      <w:start w:val="1"/>
      <w:numFmt w:val="lowerLetter"/>
      <w:lvlText w:val="%5."/>
      <w:lvlJc w:val="left"/>
      <w:pPr>
        <w:ind w:left="3638" w:hanging="360"/>
      </w:pPr>
    </w:lvl>
    <w:lvl w:ilvl="5" w:tplc="0424001B" w:tentative="1">
      <w:start w:val="1"/>
      <w:numFmt w:val="lowerRoman"/>
      <w:lvlText w:val="%6."/>
      <w:lvlJc w:val="right"/>
      <w:pPr>
        <w:ind w:left="4358" w:hanging="180"/>
      </w:pPr>
    </w:lvl>
    <w:lvl w:ilvl="6" w:tplc="0424000F" w:tentative="1">
      <w:start w:val="1"/>
      <w:numFmt w:val="decimal"/>
      <w:lvlText w:val="%7."/>
      <w:lvlJc w:val="left"/>
      <w:pPr>
        <w:ind w:left="5078" w:hanging="360"/>
      </w:pPr>
    </w:lvl>
    <w:lvl w:ilvl="7" w:tplc="04240019" w:tentative="1">
      <w:start w:val="1"/>
      <w:numFmt w:val="lowerLetter"/>
      <w:lvlText w:val="%8."/>
      <w:lvlJc w:val="left"/>
      <w:pPr>
        <w:ind w:left="5798" w:hanging="360"/>
      </w:pPr>
    </w:lvl>
    <w:lvl w:ilvl="8" w:tplc="0424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CFB72F6"/>
    <w:multiLevelType w:val="hybridMultilevel"/>
    <w:tmpl w:val="2C621898"/>
    <w:lvl w:ilvl="0" w:tplc="68DC1BD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562625C2"/>
    <w:multiLevelType w:val="hybridMultilevel"/>
    <w:tmpl w:val="003077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9740F0DC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74554F"/>
    <w:multiLevelType w:val="hybridMultilevel"/>
    <w:tmpl w:val="7FE2848C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F2E6E"/>
    <w:multiLevelType w:val="hybridMultilevel"/>
    <w:tmpl w:val="3356D3B4"/>
    <w:lvl w:ilvl="0" w:tplc="68DC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4525">
    <w:abstractNumId w:val="1"/>
  </w:num>
  <w:num w:numId="2" w16cid:durableId="623536734">
    <w:abstractNumId w:val="2"/>
  </w:num>
  <w:num w:numId="3" w16cid:durableId="1074276674">
    <w:abstractNumId w:val="10"/>
  </w:num>
  <w:num w:numId="4" w16cid:durableId="713038740">
    <w:abstractNumId w:val="12"/>
  </w:num>
  <w:num w:numId="5" w16cid:durableId="1247613833">
    <w:abstractNumId w:val="5"/>
  </w:num>
  <w:num w:numId="6" w16cid:durableId="1797672619">
    <w:abstractNumId w:val="6"/>
  </w:num>
  <w:num w:numId="7" w16cid:durableId="1770588633">
    <w:abstractNumId w:val="3"/>
  </w:num>
  <w:num w:numId="8" w16cid:durableId="175583334">
    <w:abstractNumId w:val="13"/>
  </w:num>
  <w:num w:numId="9" w16cid:durableId="892040890">
    <w:abstractNumId w:val="11"/>
  </w:num>
  <w:num w:numId="10" w16cid:durableId="280691326">
    <w:abstractNumId w:val="7"/>
  </w:num>
  <w:num w:numId="11" w16cid:durableId="263223133">
    <w:abstractNumId w:val="4"/>
  </w:num>
  <w:num w:numId="12" w16cid:durableId="29499082">
    <w:abstractNumId w:val="14"/>
  </w:num>
  <w:num w:numId="13" w16cid:durableId="1863976297">
    <w:abstractNumId w:val="0"/>
  </w:num>
  <w:num w:numId="14" w16cid:durableId="1141727066">
    <w:abstractNumId w:val="8"/>
  </w:num>
  <w:num w:numId="15" w16cid:durableId="1878808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87C"/>
    <w:rsid w:val="00096F6B"/>
    <w:rsid w:val="0015302F"/>
    <w:rsid w:val="001A0419"/>
    <w:rsid w:val="001A3A71"/>
    <w:rsid w:val="00301D4F"/>
    <w:rsid w:val="003C76BA"/>
    <w:rsid w:val="003F702E"/>
    <w:rsid w:val="006205BC"/>
    <w:rsid w:val="0063409C"/>
    <w:rsid w:val="006B1C8B"/>
    <w:rsid w:val="00771A0B"/>
    <w:rsid w:val="007C62F2"/>
    <w:rsid w:val="00815CCD"/>
    <w:rsid w:val="008222BB"/>
    <w:rsid w:val="0098387C"/>
    <w:rsid w:val="00A02AFF"/>
    <w:rsid w:val="00B87EEE"/>
    <w:rsid w:val="00BA2718"/>
    <w:rsid w:val="00CB0741"/>
    <w:rsid w:val="00CC0462"/>
    <w:rsid w:val="00D9687C"/>
    <w:rsid w:val="00EF1619"/>
    <w:rsid w:val="00EF6575"/>
    <w:rsid w:val="00F3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8CB5"/>
  <w15:chartTrackingRefBased/>
  <w15:docId w15:val="{1237E929-0C50-453E-98F4-77FDE312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0419"/>
    <w:pPr>
      <w:spacing w:after="0" w:line="240" w:lineRule="auto"/>
    </w:pPr>
    <w:rPr>
      <w:rFonts w:ascii="Times New Roman" w:hAnsi="Times New Roman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1A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041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1A041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A0419"/>
    <w:rPr>
      <w:rFonts w:ascii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1A0419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1A04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0419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1A0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si.si/varovanje-zaseb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2106</Words>
  <Characters>12009</Characters>
  <Application>Microsoft Office Word</Application>
  <DocSecurity>0</DocSecurity>
  <Lines>100</Lines>
  <Paragraphs>28</Paragraphs>
  <ScaleCrop>false</ScaleCrop>
  <Company>Banka Slovenije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Gabrovšek Anja</dc:creator>
  <cp:keywords/>
  <dc:description/>
  <cp:lastModifiedBy>Završnik Vozelj Tjaša</cp:lastModifiedBy>
  <cp:revision>2</cp:revision>
  <dcterms:created xsi:type="dcterms:W3CDTF">2025-10-13T13:00:00Z</dcterms:created>
  <dcterms:modified xsi:type="dcterms:W3CDTF">2025-10-13T13:00:00Z</dcterms:modified>
</cp:coreProperties>
</file>